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A345A">
      <w:pPr>
        <w:pStyle w:val="2"/>
        <w:jc w:val="center"/>
        <w:rPr>
          <w:rFonts w:ascii="Times New Roman" w:hAnsi="Times New Roman"/>
        </w:rPr>
      </w:pPr>
      <w:r>
        <w:rPr>
          <w:rFonts w:ascii="Times New Roman" w:hAnsi="Times New Roman"/>
        </w:rPr>
        <w:t>Provisions of the Supreme People's Court on Several Issues about the Trial of Cases Concerning Marine Insurance Disputes</w:t>
      </w:r>
    </w:p>
    <w:p w:rsidR="00000000" w:rsidRDefault="002A345A">
      <w:pPr>
        <w:spacing w:line="440" w:lineRule="exact"/>
        <w:jc w:val="center"/>
      </w:pPr>
    </w:p>
    <w:p w:rsidR="00000000" w:rsidRDefault="002A345A">
      <w:pPr>
        <w:spacing w:line="300" w:lineRule="exact"/>
      </w:pPr>
    </w:p>
    <w:p w:rsidR="00000000" w:rsidRDefault="002A345A">
      <w:pPr>
        <w:spacing w:line="300" w:lineRule="exact"/>
        <w:ind w:firstLineChars="200" w:firstLine="600"/>
        <w:jc w:val="both"/>
        <w:rPr>
          <w:sz w:val="30"/>
          <w:szCs w:val="30"/>
        </w:rPr>
      </w:pPr>
      <w:r>
        <w:rPr>
          <w:rFonts w:eastAsia="Times New Roman"/>
          <w:sz w:val="30"/>
          <w:szCs w:val="30"/>
        </w:rPr>
        <w:t>Announcement of the Supreme People's Court</w:t>
      </w:r>
    </w:p>
    <w:p w:rsidR="00000000" w:rsidRDefault="002A345A">
      <w:pPr>
        <w:spacing w:line="300" w:lineRule="exact"/>
        <w:ind w:firstLineChars="200" w:firstLine="600"/>
        <w:jc w:val="both"/>
        <w:rPr>
          <w:sz w:val="30"/>
          <w:szCs w:val="30"/>
        </w:rPr>
      </w:pPr>
      <w:r>
        <w:rPr>
          <w:rFonts w:eastAsia="Times New Roman"/>
          <w:sz w:val="30"/>
          <w:szCs w:val="30"/>
        </w:rPr>
        <w:t>The Provisions of the Supreme People's Court on Several Issues about the Trial of Cases In</w:t>
      </w:r>
      <w:r>
        <w:rPr>
          <w:rFonts w:eastAsia="Times New Roman"/>
          <w:sz w:val="30"/>
          <w:szCs w:val="30"/>
        </w:rPr>
        <w:t>volving Marine Insurance Disputes, which have been adopted at the 1405th meeting of the Judicial Committee of the Supreme People's Court on November 13, 2006, are hereby promulgated and shall come into force as of January 1, 2007.</w:t>
      </w:r>
    </w:p>
    <w:p w:rsidR="00000000" w:rsidRDefault="002A345A">
      <w:pPr>
        <w:spacing w:line="300" w:lineRule="exact"/>
        <w:ind w:firstLineChars="200" w:firstLine="600"/>
        <w:jc w:val="both"/>
        <w:rPr>
          <w:sz w:val="30"/>
          <w:szCs w:val="30"/>
        </w:rPr>
      </w:pPr>
      <w:r>
        <w:rPr>
          <w:rFonts w:eastAsia="Times New Roman"/>
          <w:sz w:val="30"/>
          <w:szCs w:val="30"/>
        </w:rPr>
        <w:t>November 23, 2006</w:t>
      </w:r>
    </w:p>
    <w:p w:rsidR="00000000" w:rsidRDefault="002A345A">
      <w:pPr>
        <w:spacing w:line="300" w:lineRule="exact"/>
        <w:ind w:firstLineChars="200" w:firstLine="600"/>
        <w:jc w:val="both"/>
        <w:rPr>
          <w:sz w:val="30"/>
          <w:szCs w:val="30"/>
        </w:rPr>
      </w:pPr>
      <w:r>
        <w:rPr>
          <w:rFonts w:eastAsia="Times New Roman"/>
          <w:sz w:val="30"/>
          <w:szCs w:val="30"/>
        </w:rPr>
        <w:t>Provisi</w:t>
      </w:r>
      <w:r>
        <w:rPr>
          <w:rFonts w:eastAsia="Times New Roman"/>
          <w:sz w:val="30"/>
          <w:szCs w:val="30"/>
        </w:rPr>
        <w:t>ons of the Supreme People's Court on Several Issues about the Trial of Cases Concerning Marine Insurance Disputes</w:t>
      </w:r>
    </w:p>
    <w:p w:rsidR="00000000" w:rsidRDefault="002A345A">
      <w:pPr>
        <w:spacing w:line="300" w:lineRule="exact"/>
        <w:ind w:firstLineChars="200" w:firstLine="600"/>
        <w:jc w:val="both"/>
        <w:rPr>
          <w:sz w:val="30"/>
          <w:szCs w:val="30"/>
        </w:rPr>
      </w:pPr>
      <w:r>
        <w:rPr>
          <w:rFonts w:eastAsia="Times New Roman"/>
          <w:sz w:val="30"/>
          <w:szCs w:val="30"/>
        </w:rPr>
        <w:t>(Adopted at the 1405th meeting of the Judicial Committee of the Supreme People's Court on November 13, 2006, Judicial Interpretation No. 10 [2</w:t>
      </w:r>
      <w:r>
        <w:rPr>
          <w:rFonts w:eastAsia="Times New Roman"/>
          <w:sz w:val="30"/>
          <w:szCs w:val="30"/>
        </w:rPr>
        <w:t>006])</w:t>
      </w:r>
    </w:p>
    <w:p w:rsidR="00000000" w:rsidRDefault="002A345A">
      <w:pPr>
        <w:spacing w:line="300" w:lineRule="exact"/>
        <w:ind w:firstLineChars="200" w:firstLine="600"/>
        <w:jc w:val="both"/>
        <w:rPr>
          <w:sz w:val="30"/>
          <w:szCs w:val="30"/>
        </w:rPr>
      </w:pPr>
      <w:r>
        <w:rPr>
          <w:rFonts w:eastAsia="Times New Roman"/>
          <w:sz w:val="30"/>
          <w:szCs w:val="30"/>
        </w:rPr>
        <w:t>In order to correctly try the cases concerning marine insurance disputes, these Provisions are formulated according to the relevant provisions in the Maritime Law of the People's Republic of China, the Insurance Law of the People's Republic of China,</w:t>
      </w:r>
      <w:r>
        <w:rPr>
          <w:rFonts w:eastAsia="Times New Roman"/>
          <w:sz w:val="30"/>
          <w:szCs w:val="30"/>
        </w:rPr>
        <w:t xml:space="preserve"> the Special Maritime Procedure Law of the People's Republic of China and the Civil Procedure Law of the People's Republic of China.</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1</w:t>
      </w:r>
      <w:r w:rsidR="0051736F">
        <w:rPr>
          <w:rFonts w:eastAsia="Times New Roman"/>
          <w:b/>
          <w:sz w:val="30"/>
          <w:szCs w:val="30"/>
        </w:rPr>
        <w:t xml:space="preserve"> </w:t>
      </w:r>
      <w:r>
        <w:rPr>
          <w:rFonts w:eastAsia="Times New Roman"/>
          <w:sz w:val="30"/>
          <w:szCs w:val="30"/>
        </w:rPr>
        <w:t>The trial of cases involving the disputes over marine insurance contracts shall be governed by the Maritime Law</w:t>
      </w:r>
      <w:r>
        <w:rPr>
          <w:rFonts w:eastAsia="Times New Roman"/>
          <w:sz w:val="30"/>
          <w:szCs w:val="30"/>
        </w:rPr>
        <w:t xml:space="preserve">; if there is no such provision in the Maritime Law, the relevant provisions in the Insurance Law shall apply; and if there is no such provision in the Maritime Law and the Insurance Law, the relevant legal provisions in the Contract Law shall apply. </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w:t>
      </w:r>
      <w:r>
        <w:rPr>
          <w:rFonts w:eastAsia="Times New Roman"/>
          <w:b/>
          <w:sz w:val="30"/>
          <w:szCs w:val="30"/>
        </w:rPr>
        <w:t>icle 2</w:t>
      </w:r>
      <w:r w:rsidR="0051736F">
        <w:rPr>
          <w:rFonts w:eastAsia="Times New Roman"/>
          <w:b/>
          <w:sz w:val="30"/>
          <w:szCs w:val="30"/>
        </w:rPr>
        <w:t xml:space="preserve"> </w:t>
      </w:r>
      <w:r>
        <w:rPr>
          <w:rFonts w:eastAsia="Times New Roman"/>
          <w:sz w:val="30"/>
          <w:szCs w:val="30"/>
        </w:rPr>
        <w:t>The trial of the cases concerning the disputes over marine insurance contracts with the port facilities or docks as insurance objects that do not result from marine accidents shall be governed by the legal provisions in the Insurance Law.</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 xml:space="preserve">Article </w:t>
      </w:r>
      <w:r>
        <w:rPr>
          <w:rFonts w:eastAsia="Times New Roman"/>
          <w:b/>
          <w:sz w:val="30"/>
          <w:szCs w:val="30"/>
        </w:rPr>
        <w:t>3</w:t>
      </w:r>
      <w:r w:rsidR="0051736F">
        <w:rPr>
          <w:rFonts w:eastAsia="Times New Roman"/>
          <w:b/>
          <w:sz w:val="30"/>
          <w:szCs w:val="30"/>
        </w:rPr>
        <w:t xml:space="preserve"> </w:t>
      </w:r>
      <w:r>
        <w:rPr>
          <w:rFonts w:eastAsia="Times New Roman"/>
          <w:sz w:val="30"/>
          <w:szCs w:val="30"/>
        </w:rPr>
        <w:t>The trial of the cases in which the insurer exercises the right of subrogation due to an insurance accident arising out of collision of vessels with the port facilities or docks, and claims for compensation from the third person that causes the insuranc</w:t>
      </w:r>
      <w:r>
        <w:rPr>
          <w:rFonts w:eastAsia="Times New Roman"/>
          <w:sz w:val="30"/>
          <w:szCs w:val="30"/>
        </w:rPr>
        <w:t xml:space="preserve">e accident shall be governed by the provisions in the Maritime Law. </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4</w:t>
      </w:r>
      <w:r w:rsidR="0051736F">
        <w:rPr>
          <w:rFonts w:eastAsia="Times New Roman"/>
          <w:b/>
          <w:sz w:val="30"/>
          <w:szCs w:val="30"/>
        </w:rPr>
        <w:t xml:space="preserve"> </w:t>
      </w:r>
      <w:r>
        <w:rPr>
          <w:rFonts w:eastAsia="Times New Roman"/>
          <w:sz w:val="30"/>
          <w:szCs w:val="30"/>
        </w:rPr>
        <w:t>Where the insurer knows that the insured failed to faithfully report the important information as prescribed in Paragraph 1 of Article 222 of the Maritime Law but still collec</w:t>
      </w:r>
      <w:r>
        <w:rPr>
          <w:rFonts w:eastAsia="Times New Roman"/>
          <w:sz w:val="30"/>
          <w:szCs w:val="30"/>
        </w:rPr>
        <w:t xml:space="preserve">ts insurance premiums or pays insurance </w:t>
      </w:r>
      <w:r>
        <w:rPr>
          <w:rFonts w:eastAsia="Times New Roman"/>
          <w:sz w:val="30"/>
          <w:szCs w:val="30"/>
        </w:rPr>
        <w:lastRenderedPageBreak/>
        <w:t>compensations, if the insurer later claims rescission of the contract for the reason that the insured failed to faithfully report the important information, the people's court shall not support its claim.</w:t>
      </w:r>
      <w:bookmarkStart w:id="0" w:name="_GoBack"/>
      <w:bookmarkEnd w:id="0"/>
      <w:r>
        <w:rPr>
          <w:rFonts w:eastAsia="Times New Roman"/>
          <w:sz w:val="30"/>
          <w:szCs w:val="30"/>
        </w:rPr>
        <w:t xml:space="preserve"> </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5</w:t>
      </w:r>
      <w:r w:rsidR="0051736F">
        <w:rPr>
          <w:rFonts w:eastAsia="Times New Roman"/>
          <w:b/>
          <w:sz w:val="30"/>
          <w:szCs w:val="30"/>
        </w:rPr>
        <w:t xml:space="preserve"> </w:t>
      </w:r>
      <w:r>
        <w:rPr>
          <w:rFonts w:eastAsia="Times New Roman"/>
          <w:sz w:val="30"/>
          <w:szCs w:val="30"/>
        </w:rPr>
        <w:t>Where the insured fails to pay the insurance premiums as stipulated to the insurer according to Article 234 of the Maritime Law, the insurer has the right to rescind the insurance contract before the insurance liability begins, unless the insurer has iss</w:t>
      </w:r>
      <w:r>
        <w:rPr>
          <w:rFonts w:eastAsia="Times New Roman"/>
          <w:sz w:val="30"/>
          <w:szCs w:val="30"/>
        </w:rPr>
        <w:t>ued insurance documents; if the insurer claims rescission of the contract after the insurance liability begins for the reason that the insured failed to pay the insurance premium, the people's court shall not support its claim.</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6</w:t>
      </w:r>
      <w:r w:rsidR="0051736F">
        <w:rPr>
          <w:rFonts w:eastAsia="Times New Roman"/>
          <w:b/>
          <w:sz w:val="30"/>
          <w:szCs w:val="30"/>
        </w:rPr>
        <w:t xml:space="preserve"> </w:t>
      </w:r>
      <w:r>
        <w:rPr>
          <w:rFonts w:eastAsia="Times New Roman"/>
          <w:sz w:val="30"/>
          <w:szCs w:val="30"/>
        </w:rPr>
        <w:t>In case the insu</w:t>
      </w:r>
      <w:r>
        <w:rPr>
          <w:rFonts w:eastAsia="Times New Roman"/>
          <w:sz w:val="30"/>
          <w:szCs w:val="30"/>
        </w:rPr>
        <w:t xml:space="preserve">rer claims rescission of the insurance contract from the day in which the guarantee clause is violated for the reason that the insured violated the guarantee clause as stipulated in the contract and failed to immediately notify the insurer in writing, the </w:t>
      </w:r>
      <w:r>
        <w:rPr>
          <w:rFonts w:eastAsia="Times New Roman"/>
          <w:sz w:val="30"/>
          <w:szCs w:val="30"/>
        </w:rPr>
        <w:t xml:space="preserve">people's court shall support its claim. </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7</w:t>
      </w:r>
      <w:r w:rsidR="0051736F">
        <w:rPr>
          <w:rFonts w:eastAsia="Times New Roman"/>
          <w:b/>
          <w:sz w:val="30"/>
          <w:szCs w:val="30"/>
        </w:rPr>
        <w:t xml:space="preserve"> </w:t>
      </w:r>
      <w:r>
        <w:rPr>
          <w:rFonts w:eastAsia="Times New Roman"/>
          <w:sz w:val="30"/>
          <w:szCs w:val="30"/>
        </w:rPr>
        <w:t>In case the insurer still pays the insurance compensations after receipt of the written notice that the insured violated the guarantee clause as stipulated in the contract, but later claims rescission of</w:t>
      </w:r>
      <w:r>
        <w:rPr>
          <w:rFonts w:eastAsia="Times New Roman"/>
          <w:sz w:val="30"/>
          <w:szCs w:val="30"/>
        </w:rPr>
        <w:t xml:space="preserve"> the contract for the reason that the insured violated the guarantee clause as stipulated in the contract, the people's court shall not support its claim.</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8</w:t>
      </w:r>
      <w:r w:rsidR="0051736F">
        <w:rPr>
          <w:rFonts w:eastAsia="Times New Roman"/>
          <w:b/>
          <w:sz w:val="30"/>
          <w:szCs w:val="30"/>
        </w:rPr>
        <w:t xml:space="preserve"> </w:t>
      </w:r>
      <w:r>
        <w:rPr>
          <w:rFonts w:eastAsia="Times New Roman"/>
          <w:sz w:val="30"/>
          <w:szCs w:val="30"/>
        </w:rPr>
        <w:t>In case the insurer fails to reach an unanimity with the insured with respect to the revi</w:t>
      </w:r>
      <w:r>
        <w:rPr>
          <w:rFonts w:eastAsia="Times New Roman"/>
          <w:sz w:val="30"/>
          <w:szCs w:val="30"/>
        </w:rPr>
        <w:t>sion of underwriting conditions or increase of insurance premiums after it has received a written notice that the insured violated the guarantee clause as stipulated in the contract, the insurance contract shall have been rescinded as of the day when the g</w:t>
      </w:r>
      <w:r>
        <w:rPr>
          <w:rFonts w:eastAsia="Times New Roman"/>
          <w:sz w:val="30"/>
          <w:szCs w:val="30"/>
        </w:rPr>
        <w:t xml:space="preserve">uarantee clause is violated. </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9</w:t>
      </w:r>
      <w:r w:rsidR="0051736F">
        <w:rPr>
          <w:rFonts w:eastAsia="Times New Roman"/>
          <w:b/>
          <w:sz w:val="30"/>
          <w:szCs w:val="30"/>
        </w:rPr>
        <w:t xml:space="preserve"> </w:t>
      </w:r>
      <w:r>
        <w:rPr>
          <w:rFonts w:eastAsia="Times New Roman"/>
          <w:sz w:val="30"/>
          <w:szCs w:val="30"/>
        </w:rPr>
        <w:t>In case a vessel is transferred in a voyage, the vessel insurance contract in which the insurer does not consent to the transfer of the vessel shall be rescinded after the voyage ends. The rights and obligations to</w:t>
      </w:r>
      <w:r>
        <w:rPr>
          <w:rFonts w:eastAsia="Times New Roman"/>
          <w:sz w:val="30"/>
          <w:szCs w:val="30"/>
        </w:rPr>
        <w:t xml:space="preserve"> the vessel insurance contract from the transfer of the vessel to the conclusion of the voyage shall be respectively enjoyed and assumed by the vessel transferor, and may also be succeeded by the vessel transferee.</w:t>
      </w:r>
    </w:p>
    <w:p w:rsidR="00000000" w:rsidRDefault="002A345A">
      <w:pPr>
        <w:spacing w:line="300" w:lineRule="exact"/>
        <w:ind w:firstLineChars="200" w:firstLine="600"/>
        <w:jc w:val="both"/>
        <w:rPr>
          <w:sz w:val="30"/>
          <w:szCs w:val="30"/>
        </w:rPr>
      </w:pPr>
      <w:r>
        <w:rPr>
          <w:rFonts w:eastAsia="Times New Roman"/>
          <w:sz w:val="30"/>
          <w:szCs w:val="30"/>
        </w:rPr>
        <w:t>When the vessel transferee claims for com</w:t>
      </w:r>
      <w:r>
        <w:rPr>
          <w:rFonts w:eastAsia="Times New Roman"/>
          <w:sz w:val="30"/>
          <w:szCs w:val="30"/>
        </w:rPr>
        <w:t>pensation against the insurer according to the preceding Paragraph, it shall submit valid insurance documents and the certificate on the vessel transfer contract.</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10</w:t>
      </w:r>
      <w:r w:rsidR="0051736F">
        <w:rPr>
          <w:rFonts w:eastAsia="Times New Roman"/>
          <w:b/>
          <w:sz w:val="30"/>
          <w:szCs w:val="30"/>
        </w:rPr>
        <w:t xml:space="preserve"> </w:t>
      </w:r>
      <w:r>
        <w:rPr>
          <w:rFonts w:eastAsia="Times New Roman"/>
          <w:sz w:val="30"/>
          <w:szCs w:val="30"/>
        </w:rPr>
        <w:t xml:space="preserve">In case neither the insurer nor the insured knows that the insurance object has </w:t>
      </w:r>
      <w:r>
        <w:rPr>
          <w:rFonts w:eastAsia="Times New Roman"/>
          <w:sz w:val="30"/>
          <w:szCs w:val="30"/>
        </w:rPr>
        <w:t>suffered any loss in an insurance accident when the insurance contract is concluded, or the insurance object could not possibly suffer any loss in the accident insurance, the effectiveness of the insurance contract shall not be affected.</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lastRenderedPageBreak/>
        <w:t>Article 11</w:t>
      </w:r>
      <w:r w:rsidR="0051736F">
        <w:rPr>
          <w:rFonts w:eastAsia="Times New Roman"/>
          <w:b/>
          <w:sz w:val="30"/>
          <w:szCs w:val="30"/>
        </w:rPr>
        <w:t xml:space="preserve"> </w:t>
      </w:r>
      <w:r>
        <w:rPr>
          <w:rFonts w:eastAsia="Times New Roman"/>
          <w:sz w:val="30"/>
          <w:szCs w:val="30"/>
        </w:rPr>
        <w:t>The l</w:t>
      </w:r>
      <w:r>
        <w:rPr>
          <w:rFonts w:eastAsia="Times New Roman"/>
          <w:sz w:val="30"/>
          <w:szCs w:val="30"/>
        </w:rPr>
        <w:t>osses resulting from the failure of the carrier to deliver goods due to the nonexistence of the original bill of lading in the marine goods transport do not fall within the scope of insurance liability of the insurer, unless it is otherwise stipulated by b</w:t>
      </w:r>
      <w:r>
        <w:rPr>
          <w:rFonts w:eastAsia="Times New Roman"/>
          <w:sz w:val="30"/>
          <w:szCs w:val="30"/>
        </w:rPr>
        <w:t>oth parties in the insurance contract.</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12</w:t>
      </w:r>
      <w:r w:rsidR="0051736F">
        <w:rPr>
          <w:rFonts w:eastAsia="Times New Roman"/>
          <w:b/>
          <w:sz w:val="30"/>
          <w:szCs w:val="30"/>
        </w:rPr>
        <w:t xml:space="preserve"> </w:t>
      </w:r>
      <w:r>
        <w:rPr>
          <w:rFonts w:eastAsia="Times New Roman"/>
          <w:sz w:val="30"/>
          <w:szCs w:val="30"/>
        </w:rPr>
        <w:t>Where the insured takes reasonable measures after an insurance accident occurs in order to prevent or reduce losses but to no avail and the insured requires the insurer to pay reasonable fees incurred the</w:t>
      </w:r>
      <w:r>
        <w:rPr>
          <w:rFonts w:eastAsia="Times New Roman"/>
          <w:sz w:val="30"/>
          <w:szCs w:val="30"/>
        </w:rPr>
        <w:t xml:space="preserve">refrom, the people's court shall support it. </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13</w:t>
      </w:r>
      <w:r w:rsidR="0051736F">
        <w:rPr>
          <w:rFonts w:eastAsia="Times New Roman"/>
          <w:b/>
          <w:sz w:val="30"/>
          <w:szCs w:val="30"/>
        </w:rPr>
        <w:t xml:space="preserve"> </w:t>
      </w:r>
      <w:r>
        <w:rPr>
          <w:rFonts w:eastAsia="Times New Roman"/>
          <w:sz w:val="30"/>
          <w:szCs w:val="30"/>
        </w:rPr>
        <w:t>In case the insurer, when exercising the right of subrogation to claim for compensations, fails to submit the people's court the vouchers proving that it has actually paid the insurance compensatio</w:t>
      </w:r>
      <w:r>
        <w:rPr>
          <w:rFonts w:eastAsia="Times New Roman"/>
          <w:sz w:val="30"/>
          <w:szCs w:val="30"/>
        </w:rPr>
        <w:t>n to the insured according to the provisions in the Special Maritime Procedure Law, the people's court shall not accept its claim; if the court has accepted the claim, it shall make a ruling to reject the litigation.</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14</w:t>
      </w:r>
      <w:r w:rsidR="0051736F">
        <w:rPr>
          <w:rFonts w:eastAsia="Times New Roman"/>
          <w:b/>
          <w:sz w:val="30"/>
          <w:szCs w:val="30"/>
        </w:rPr>
        <w:t xml:space="preserve"> </w:t>
      </w:r>
      <w:r>
        <w:rPr>
          <w:rFonts w:eastAsia="Times New Roman"/>
          <w:sz w:val="30"/>
          <w:szCs w:val="30"/>
        </w:rPr>
        <w:t>The people's court that ac</w:t>
      </w:r>
      <w:r>
        <w:rPr>
          <w:rFonts w:eastAsia="Times New Roman"/>
          <w:sz w:val="30"/>
          <w:szCs w:val="30"/>
        </w:rPr>
        <w:t>cepts a case involving any dispute over the insurer's exercise of the right of subrogation to claim for compensations shall only try the legal relationship between the third party that caused the insurance accident and the insured.</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15</w:t>
      </w:r>
      <w:r w:rsidR="0051736F">
        <w:rPr>
          <w:rFonts w:eastAsia="Times New Roman"/>
          <w:b/>
          <w:sz w:val="30"/>
          <w:szCs w:val="30"/>
        </w:rPr>
        <w:t xml:space="preserve"> </w:t>
      </w:r>
      <w:r>
        <w:rPr>
          <w:rFonts w:eastAsia="Times New Roman"/>
          <w:sz w:val="30"/>
          <w:szCs w:val="30"/>
        </w:rPr>
        <w:t>In case the</w:t>
      </w:r>
      <w:r>
        <w:rPr>
          <w:rFonts w:eastAsia="Times New Roman"/>
          <w:sz w:val="30"/>
          <w:szCs w:val="30"/>
        </w:rPr>
        <w:t xml:space="preserve"> insurer, after obtaining the right of subrogation to claim for compensations, claims for the interruption of the limitation of actions for the reason that the insured filed a lawsuit or arbitration against the third party or applied for seizure of the ves</w:t>
      </w:r>
      <w:r>
        <w:rPr>
          <w:rFonts w:eastAsia="Times New Roman"/>
          <w:sz w:val="30"/>
          <w:szCs w:val="30"/>
        </w:rPr>
        <w:t>sel, or the third party consents to perform its obligation, the people's court shall support the claim.</w:t>
      </w:r>
    </w:p>
    <w:p w:rsidR="00000000" w:rsidRDefault="002A345A">
      <w:pPr>
        <w:spacing w:line="300" w:lineRule="exact"/>
        <w:ind w:firstLineChars="200" w:firstLine="600"/>
        <w:jc w:val="both"/>
        <w:rPr>
          <w:sz w:val="30"/>
          <w:szCs w:val="30"/>
        </w:rPr>
      </w:pPr>
    </w:p>
    <w:p w:rsidR="00000000" w:rsidRDefault="002A345A">
      <w:pPr>
        <w:spacing w:line="300" w:lineRule="exact"/>
        <w:ind w:firstLineChars="200" w:firstLine="602"/>
        <w:jc w:val="both"/>
        <w:rPr>
          <w:sz w:val="30"/>
          <w:szCs w:val="30"/>
        </w:rPr>
      </w:pPr>
      <w:r>
        <w:rPr>
          <w:rFonts w:eastAsia="Times New Roman"/>
          <w:b/>
          <w:sz w:val="30"/>
          <w:szCs w:val="30"/>
        </w:rPr>
        <w:t>Article 16</w:t>
      </w:r>
      <w:r w:rsidR="0051736F">
        <w:rPr>
          <w:rFonts w:eastAsia="Times New Roman"/>
          <w:b/>
          <w:sz w:val="30"/>
          <w:szCs w:val="30"/>
        </w:rPr>
        <w:t xml:space="preserve"> </w:t>
      </w:r>
      <w:r>
        <w:rPr>
          <w:rFonts w:eastAsia="Times New Roman"/>
          <w:sz w:val="30"/>
          <w:szCs w:val="30"/>
        </w:rPr>
        <w:t>In case the insurer, after obtaining the right of subrogation to claim for compensations, claims for the guaranty rights of the insured due</w:t>
      </w:r>
      <w:r>
        <w:rPr>
          <w:rFonts w:eastAsia="Times New Roman"/>
          <w:sz w:val="30"/>
          <w:szCs w:val="30"/>
        </w:rPr>
        <w:t xml:space="preserve"> to the application for the seizure of the vessel, the people's court shall support the claim. </w:t>
      </w:r>
    </w:p>
    <w:p w:rsidR="002A345A" w:rsidRDefault="002A345A">
      <w:pPr>
        <w:widowControl w:val="0"/>
        <w:spacing w:line="300" w:lineRule="auto"/>
        <w:ind w:firstLineChars="200" w:firstLine="602"/>
        <w:rPr>
          <w:rFonts w:eastAsia="Times New Roman"/>
          <w:color w:val="000000"/>
          <w:sz w:val="22"/>
          <w:u w:color="000000"/>
        </w:rPr>
      </w:pPr>
      <w:r>
        <w:rPr>
          <w:rFonts w:eastAsia="Times New Roman"/>
          <w:b/>
          <w:sz w:val="30"/>
          <w:szCs w:val="30"/>
        </w:rPr>
        <w:t xml:space="preserve">Article 17 </w:t>
      </w:r>
      <w:r>
        <w:rPr>
          <w:rFonts w:eastAsia="Times New Roman"/>
          <w:sz w:val="30"/>
          <w:szCs w:val="30"/>
        </w:rPr>
        <w:t>These Provisions shall come into force as of January 1, 2007.</w:t>
      </w:r>
    </w:p>
    <w:sectPr w:rsidR="002A345A">
      <w:type w:val="continuous"/>
      <w:pgSz w:w="11906" w:h="16838"/>
      <w:pgMar w:top="1440" w:right="1080" w:bottom="1440" w:left="1080" w:header="800" w:footer="8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5A" w:rsidRDefault="002A345A" w:rsidP="00FF4868">
      <w:r>
        <w:separator/>
      </w:r>
    </w:p>
  </w:endnote>
  <w:endnote w:type="continuationSeparator" w:id="0">
    <w:p w:rsidR="002A345A" w:rsidRDefault="002A345A" w:rsidP="00FF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5A" w:rsidRDefault="002A345A" w:rsidP="00FF4868">
      <w:r>
        <w:separator/>
      </w:r>
    </w:p>
  </w:footnote>
  <w:footnote w:type="continuationSeparator" w:id="0">
    <w:p w:rsidR="002A345A" w:rsidRDefault="002A345A" w:rsidP="00FF4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2A345A"/>
    <w:rsid w:val="0051736F"/>
    <w:rsid w:val="00FF4868"/>
    <w:rsid w:val="033D23B7"/>
    <w:rsid w:val="4B225E6B"/>
    <w:rsid w:val="6744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EBBD07-7562-488F-B786-F317FA5F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4">
    <w:name w:val="footer"/>
    <w:basedOn w:val="a"/>
    <w:link w:val="a5"/>
    <w:rsid w:val="00FF4868"/>
    <w:pPr>
      <w:tabs>
        <w:tab w:val="center" w:pos="4153"/>
        <w:tab w:val="right" w:pos="8306"/>
      </w:tabs>
      <w:snapToGrid w:val="0"/>
    </w:pPr>
    <w:rPr>
      <w:sz w:val="18"/>
      <w:szCs w:val="18"/>
    </w:rPr>
  </w:style>
  <w:style w:type="character" w:customStyle="1" w:styleId="a5">
    <w:name w:val="页脚 字符"/>
    <w:link w:val="a4"/>
    <w:rsid w:val="00FF48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青青</dc:creator>
  <cp:keywords/>
  <cp:lastModifiedBy>陈青青</cp:lastModifiedBy>
  <cp:revision>3</cp:revision>
  <dcterms:created xsi:type="dcterms:W3CDTF">2019-11-27T08:42:00Z</dcterms:created>
  <dcterms:modified xsi:type="dcterms:W3CDTF">2019-11-27T08:43:00Z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