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127D9">
      <w:pPr>
        <w:pStyle w:val="2"/>
        <w:jc w:val="center"/>
        <w:rPr>
          <w:rFonts w:ascii="Times New Roman" w:hAnsi="Times New Roman"/>
        </w:rPr>
      </w:pPr>
      <w:r>
        <w:rPr>
          <w:rFonts w:ascii="Times New Roman" w:hAnsi="Times New Roman"/>
        </w:rPr>
        <w:t>Provisions of the Supreme People's Court on Several Issues concerning the Application of Law in the Arrest and Auction of Ships</w:t>
      </w:r>
    </w:p>
    <w:p w:rsidR="00000000" w:rsidRDefault="00D127D9">
      <w:pPr>
        <w:spacing w:line="440" w:lineRule="exact"/>
        <w:ind w:firstLineChars="200" w:firstLine="600"/>
        <w:jc w:val="both"/>
        <w:rPr>
          <w:sz w:val="30"/>
          <w:szCs w:val="30"/>
        </w:rPr>
      </w:pPr>
    </w:p>
    <w:p w:rsidR="00000000" w:rsidRDefault="00D127D9">
      <w:pPr>
        <w:spacing w:line="440" w:lineRule="exact"/>
        <w:ind w:firstLineChars="200" w:firstLine="600"/>
        <w:jc w:val="both"/>
        <w:rPr>
          <w:sz w:val="30"/>
          <w:szCs w:val="30"/>
        </w:rPr>
      </w:pPr>
      <w:r>
        <w:rPr>
          <w:rFonts w:eastAsia="Times New Roman"/>
          <w:sz w:val="30"/>
          <w:szCs w:val="30"/>
        </w:rPr>
        <w:t>Announcement of the Supreme People's Court</w:t>
      </w:r>
    </w:p>
    <w:p w:rsidR="00000000" w:rsidRDefault="00D127D9">
      <w:pPr>
        <w:spacing w:line="440" w:lineRule="exact"/>
        <w:ind w:firstLineChars="200" w:firstLine="600"/>
        <w:jc w:val="both"/>
        <w:rPr>
          <w:sz w:val="30"/>
          <w:szCs w:val="30"/>
        </w:rPr>
      </w:pPr>
      <w:r>
        <w:rPr>
          <w:rFonts w:eastAsia="Times New Roman"/>
          <w:sz w:val="30"/>
          <w:szCs w:val="30"/>
        </w:rPr>
        <w:t>The Provisions of the Supreme People's Court on Several Issues concerning the Applic</w:t>
      </w:r>
      <w:r>
        <w:rPr>
          <w:rFonts w:eastAsia="Times New Roman"/>
          <w:sz w:val="30"/>
          <w:szCs w:val="30"/>
        </w:rPr>
        <w:t>ation of Law in the A</w:t>
      </w:r>
      <w:bookmarkStart w:id="0" w:name="_GoBack"/>
      <w:bookmarkEnd w:id="0"/>
      <w:r>
        <w:rPr>
          <w:rFonts w:eastAsia="Times New Roman"/>
          <w:sz w:val="30"/>
          <w:szCs w:val="30"/>
        </w:rPr>
        <w:t xml:space="preserve">rrest and Auction of Ships, as adopted at the 1,631st meeting of the Judicial Committee of the Supreme People's Court on December 8, 2014, are </w:t>
      </w:r>
      <w:r w:rsidR="00D532C7">
        <w:rPr>
          <w:rFonts w:eastAsia="Times New Roman"/>
          <w:sz w:val="30"/>
          <w:szCs w:val="30"/>
        </w:rPr>
        <w:t>hereby</w:t>
      </w:r>
      <w:r>
        <w:rPr>
          <w:rFonts w:eastAsia="Times New Roman"/>
          <w:sz w:val="30"/>
          <w:szCs w:val="30"/>
        </w:rPr>
        <w:t xml:space="preserve"> issued, and shall come into force on March 1, 2015.</w:t>
      </w:r>
    </w:p>
    <w:p w:rsidR="00000000" w:rsidRDefault="00D127D9">
      <w:pPr>
        <w:spacing w:line="440" w:lineRule="exact"/>
        <w:ind w:firstLineChars="200" w:firstLine="600"/>
        <w:jc w:val="both"/>
        <w:rPr>
          <w:sz w:val="30"/>
          <w:szCs w:val="30"/>
        </w:rPr>
      </w:pPr>
      <w:r>
        <w:rPr>
          <w:rFonts w:eastAsia="Times New Roman"/>
          <w:sz w:val="30"/>
          <w:szCs w:val="30"/>
        </w:rPr>
        <w:t>Supreme People's Court</w:t>
      </w:r>
    </w:p>
    <w:p w:rsidR="00000000" w:rsidRDefault="00D127D9">
      <w:pPr>
        <w:spacing w:line="440" w:lineRule="exact"/>
        <w:ind w:firstLineChars="200" w:firstLine="600"/>
        <w:jc w:val="both"/>
        <w:rPr>
          <w:sz w:val="30"/>
          <w:szCs w:val="30"/>
        </w:rPr>
      </w:pPr>
      <w:r>
        <w:rPr>
          <w:rFonts w:eastAsia="Times New Roman"/>
          <w:sz w:val="30"/>
          <w:szCs w:val="30"/>
        </w:rPr>
        <w:t xml:space="preserve">February </w:t>
      </w:r>
      <w:r>
        <w:rPr>
          <w:rFonts w:eastAsia="Times New Roman"/>
          <w:sz w:val="30"/>
          <w:szCs w:val="30"/>
        </w:rPr>
        <w:t>28, 2015</w:t>
      </w:r>
    </w:p>
    <w:p w:rsidR="00000000" w:rsidRDefault="00D127D9">
      <w:pPr>
        <w:spacing w:line="440" w:lineRule="exact"/>
        <w:ind w:firstLineChars="200" w:firstLine="600"/>
        <w:jc w:val="both"/>
        <w:rPr>
          <w:sz w:val="30"/>
          <w:szCs w:val="30"/>
        </w:rPr>
      </w:pPr>
      <w:r>
        <w:rPr>
          <w:rFonts w:eastAsia="Times New Roman"/>
          <w:sz w:val="30"/>
          <w:szCs w:val="30"/>
        </w:rPr>
        <w:t>Provisions of the Supreme People's Court on Several Issues concerning the Application of Law in the Arrest and Auction of Ships</w:t>
      </w:r>
    </w:p>
    <w:p w:rsidR="00000000" w:rsidRDefault="00D127D9">
      <w:pPr>
        <w:spacing w:line="440" w:lineRule="exact"/>
        <w:ind w:firstLineChars="200" w:firstLine="600"/>
        <w:jc w:val="both"/>
        <w:rPr>
          <w:sz w:val="30"/>
          <w:szCs w:val="30"/>
        </w:rPr>
      </w:pPr>
      <w:r>
        <w:rPr>
          <w:rFonts w:eastAsia="Times New Roman"/>
          <w:sz w:val="30"/>
          <w:szCs w:val="30"/>
        </w:rPr>
        <w:t>(Interpretation No. 6 [2015] of the Supreme People's Court, adopted at the 1,631st meeting of the Judicial Committee of</w:t>
      </w:r>
      <w:r>
        <w:rPr>
          <w:rFonts w:eastAsia="Times New Roman"/>
          <w:sz w:val="30"/>
          <w:szCs w:val="30"/>
        </w:rPr>
        <w:t xml:space="preserve"> the Supreme People's Court on December 8, 2014 and to come into force on March 1, 2015)</w:t>
      </w:r>
    </w:p>
    <w:p w:rsidR="00000000" w:rsidRDefault="00D127D9">
      <w:pPr>
        <w:widowControl w:val="0"/>
        <w:spacing w:line="440" w:lineRule="exact"/>
        <w:ind w:firstLineChars="200" w:firstLine="600"/>
        <w:jc w:val="both"/>
        <w:rPr>
          <w:sz w:val="30"/>
          <w:szCs w:val="30"/>
        </w:rPr>
      </w:pPr>
      <w:r>
        <w:rPr>
          <w:rFonts w:eastAsia="Times New Roman"/>
          <w:sz w:val="30"/>
          <w:szCs w:val="30"/>
        </w:rPr>
        <w:t>In order to regulate the arrest and auction of ships in maritime actions, these Provisions are developed in accordance with the</w:t>
      </w:r>
      <w:r>
        <w:rPr>
          <w:rFonts w:eastAsia="Times New Roman"/>
          <w:sz w:val="30"/>
          <w:szCs w:val="30"/>
        </w:rPr>
        <w:t xml:space="preserve"> </w:t>
      </w:r>
      <w:hyperlink r:id="rId6" w:anchor="0" w:history="1">
        <w:r>
          <w:rPr>
            <w:rFonts w:eastAsia="Times New Roman"/>
            <w:sz w:val="30"/>
            <w:szCs w:val="30"/>
          </w:rPr>
          <w:t>Civil Procedure Law of the People's Republic of China</w:t>
        </w:r>
      </w:hyperlink>
      <w:r>
        <w:rPr>
          <w:rFonts w:eastAsia="Times New Roman"/>
          <w:sz w:val="30"/>
          <w:szCs w:val="30"/>
        </w:rPr>
        <w:t xml:space="preserve"> </w:t>
      </w:r>
      <w:r>
        <w:rPr>
          <w:rFonts w:eastAsia="Times New Roman"/>
          <w:sz w:val="30"/>
          <w:szCs w:val="30"/>
        </w:rPr>
        <w:t>, the</w:t>
      </w:r>
      <w:r>
        <w:rPr>
          <w:rFonts w:eastAsia="Times New Roman"/>
          <w:sz w:val="30"/>
          <w:szCs w:val="30"/>
        </w:rPr>
        <w:t xml:space="preserve"> </w:t>
      </w:r>
      <w:hyperlink r:id="rId7" w:anchor="0" w:history="1">
        <w:r>
          <w:rPr>
            <w:rFonts w:eastAsia="Times New Roman"/>
            <w:sz w:val="30"/>
            <w:szCs w:val="30"/>
          </w:rPr>
          <w:t>Special Maritime Procedure Law of the People's Republic of China</w:t>
        </w:r>
      </w:hyperlink>
      <w:r>
        <w:rPr>
          <w:rFonts w:eastAsia="Times New Roman"/>
          <w:sz w:val="30"/>
          <w:szCs w:val="30"/>
        </w:rPr>
        <w:t xml:space="preserve"> </w:t>
      </w:r>
      <w:r>
        <w:rPr>
          <w:rFonts w:eastAsia="Times New Roman"/>
          <w:sz w:val="30"/>
          <w:szCs w:val="30"/>
        </w:rPr>
        <w:t>(hereinafter referred to as the “Special Maritime</w:t>
      </w:r>
      <w:r>
        <w:rPr>
          <w:rFonts w:eastAsia="Times New Roman"/>
          <w:sz w:val="30"/>
          <w:szCs w:val="30"/>
        </w:rPr>
        <w:t xml:space="preserve"> Procedure Law”), and other relevant laws and in light of the judicial practice.</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 </w:t>
      </w:r>
      <w:r>
        <w:rPr>
          <w:rFonts w:eastAsia="Times New Roman"/>
          <w:sz w:val="30"/>
          <w:szCs w:val="30"/>
        </w:rPr>
        <w:t>Where a maritime claimant applies for taking such preservation measures as restraint on the disposition of a ship or mortgage of the ship, the maritime court may, in</w:t>
      </w:r>
      <w:r>
        <w:rPr>
          <w:rFonts w:eastAsia="Times New Roman"/>
          <w:sz w:val="30"/>
          <w:szCs w:val="30"/>
        </w:rPr>
        <w:t xml:space="preserve"> accordance with the relevant provisions of the</w:t>
      </w:r>
      <w:r>
        <w:rPr>
          <w:rFonts w:eastAsia="Times New Roman"/>
          <w:sz w:val="30"/>
          <w:szCs w:val="30"/>
        </w:rPr>
        <w:t xml:space="preserve"> </w:t>
      </w:r>
      <w:hyperlink r:id="rId8" w:anchor="0" w:history="1">
        <w:r>
          <w:rPr>
            <w:rFonts w:eastAsia="Times New Roman"/>
            <w:sz w:val="30"/>
            <w:szCs w:val="30"/>
          </w:rPr>
          <w:t>Civil Procedure Law</w:t>
        </w:r>
      </w:hyperlink>
      <w:r>
        <w:rPr>
          <w:rFonts w:eastAsia="Times New Roman"/>
          <w:sz w:val="30"/>
          <w:szCs w:val="30"/>
        </w:rPr>
        <w:t xml:space="preserve"> </w:t>
      </w:r>
      <w:r>
        <w:rPr>
          <w:rFonts w:eastAsia="Times New Roman"/>
          <w:sz w:val="30"/>
          <w:szCs w:val="30"/>
        </w:rPr>
        <w:t>, render a ruling to approve the application and notify the ship registration authority of assisting in enforcement.</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The “prese</w:t>
      </w:r>
      <w:r>
        <w:rPr>
          <w:rFonts w:eastAsia="Times New Roman"/>
          <w:sz w:val="30"/>
          <w:szCs w:val="30"/>
        </w:rPr>
        <w:t>rvation measures” as mentioned in the preceding paragraph may not affect the application of other maritime claimants for the arrest of the ship.</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 </w:t>
      </w:r>
      <w:r>
        <w:rPr>
          <w:rFonts w:eastAsia="Times New Roman"/>
          <w:sz w:val="30"/>
          <w:szCs w:val="30"/>
        </w:rPr>
        <w:t xml:space="preserve">Upon applications of various maritime claimants, the maritime </w:t>
      </w:r>
      <w:r>
        <w:rPr>
          <w:rFonts w:eastAsia="Times New Roman"/>
          <w:sz w:val="30"/>
          <w:szCs w:val="30"/>
        </w:rPr>
        <w:lastRenderedPageBreak/>
        <w:t>court may take the arrest measure again</w:t>
      </w:r>
      <w:r>
        <w:rPr>
          <w:rFonts w:eastAsia="Times New Roman"/>
          <w:sz w:val="30"/>
          <w:szCs w:val="30"/>
        </w:rPr>
        <w:t>st a ship that has been arrested by it or other maritime courts.</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Where the maritime claimant that first applies for the arrest of the ship does not apply for the auction thereof, the maritime claimant that applies for the arrest of the ship afterwards may,</w:t>
      </w:r>
      <w:r>
        <w:rPr>
          <w:rFonts w:eastAsia="Times New Roman"/>
          <w:sz w:val="30"/>
          <w:szCs w:val="30"/>
        </w:rPr>
        <w:t xml:space="preserve"> in accordance with the provisions of</w:t>
      </w:r>
      <w:r>
        <w:rPr>
          <w:rFonts w:eastAsia="Times New Roman"/>
          <w:sz w:val="30"/>
          <w:szCs w:val="30"/>
        </w:rPr>
        <w:t xml:space="preserve"> </w:t>
      </w:r>
      <w:hyperlink r:id="rId9" w:anchor="29" w:history="1">
        <w:r>
          <w:rPr>
            <w:rFonts w:eastAsia="Times New Roman"/>
            <w:sz w:val="30"/>
            <w:szCs w:val="30"/>
          </w:rPr>
          <w:t>Article 29</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10"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 file an application for the auction of the shi</w:t>
      </w:r>
      <w:r>
        <w:rPr>
          <w:rFonts w:eastAsia="Times New Roman"/>
          <w:sz w:val="30"/>
          <w:szCs w:val="30"/>
        </w:rPr>
        <w:t>p with the maritime court approving its ship arrest application.</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 </w:t>
      </w:r>
      <w:r>
        <w:rPr>
          <w:rFonts w:eastAsia="Times New Roman"/>
          <w:sz w:val="30"/>
          <w:szCs w:val="30"/>
        </w:rPr>
        <w:t xml:space="preserve">Where a ship is arrested because the bareboat charterer is liable for the maritime claim, if the maritime claimant applies for the auction of the ship for the purpose of paying off </w:t>
      </w:r>
      <w:r>
        <w:rPr>
          <w:rFonts w:eastAsia="Times New Roman"/>
          <w:sz w:val="30"/>
          <w:szCs w:val="30"/>
        </w:rPr>
        <w:t>the relevant debts arising from the operation of the ship by the bareboat charterer in accordance with the provisions of</w:t>
      </w:r>
      <w:r>
        <w:rPr>
          <w:rFonts w:eastAsia="Times New Roman"/>
          <w:sz w:val="30"/>
          <w:szCs w:val="30"/>
        </w:rPr>
        <w:t xml:space="preserve"> </w:t>
      </w:r>
      <w:hyperlink r:id="rId11" w:anchor="29" w:history="1">
        <w:r>
          <w:rPr>
            <w:rFonts w:eastAsia="Times New Roman"/>
            <w:sz w:val="30"/>
            <w:szCs w:val="30"/>
          </w:rPr>
          <w:t>Article 29</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12"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 the maritime court shall approve such application.</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 </w:t>
      </w:r>
      <w:r>
        <w:rPr>
          <w:rFonts w:eastAsia="Times New Roman"/>
          <w:sz w:val="30"/>
          <w:szCs w:val="30"/>
        </w:rPr>
        <w:t>Where the maritime claimant applies for the arrest of a ship, the maritime court shall order the maritime claimant to provide guarantee; however, if the marit</w:t>
      </w:r>
      <w:r>
        <w:rPr>
          <w:rFonts w:eastAsia="Times New Roman"/>
          <w:sz w:val="30"/>
          <w:szCs w:val="30"/>
        </w:rPr>
        <w:t xml:space="preserve">ime claimant applies for the arrest of the ship due to disputes over the service contracts of seamen or the personal injury compensation on the sea and in sea waters, and both the facts and the rights and obligations of the parties are clear, the maritime </w:t>
      </w:r>
      <w:r>
        <w:rPr>
          <w:rFonts w:eastAsia="Times New Roman"/>
          <w:sz w:val="30"/>
          <w:szCs w:val="30"/>
        </w:rPr>
        <w:t>claimant is allowed to not provide guarantee.</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 </w:t>
      </w:r>
      <w:r>
        <w:rPr>
          <w:rFonts w:eastAsia="Times New Roman"/>
          <w:sz w:val="30"/>
          <w:szCs w:val="30"/>
        </w:rPr>
        <w:t>The specific amount of the guarantee provided by a maritime claimant as prescribed in paragraph 2 of</w:t>
      </w:r>
      <w:r>
        <w:rPr>
          <w:rFonts w:eastAsia="Times New Roman"/>
          <w:sz w:val="30"/>
          <w:szCs w:val="30"/>
        </w:rPr>
        <w:t xml:space="preserve"> </w:t>
      </w:r>
      <w:hyperlink r:id="rId13" w:anchor="76" w:history="1">
        <w:r>
          <w:rPr>
            <w:rFonts w:eastAsia="Times New Roman"/>
            <w:sz w:val="30"/>
            <w:szCs w:val="30"/>
          </w:rPr>
          <w:t>Article 76</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14"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shall be equal to various maintenance costs and expenses that are possibly incurred during the period of ship arrest, the losses of sailing period incurred from the ship arrest, and the</w:t>
      </w:r>
      <w:r>
        <w:rPr>
          <w:rFonts w:eastAsia="Times New Roman"/>
          <w:sz w:val="30"/>
          <w:szCs w:val="30"/>
        </w:rPr>
        <w:t xml:space="preserve"> expenses paid by the person against whom the claim is brought for releasing the ship from arrest.</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Where, after the arrest of the ship, the guarantee provided by the maritime claimant is insufficient to compensate for the harm to the person against whom th</w:t>
      </w:r>
      <w:r>
        <w:rPr>
          <w:rFonts w:eastAsia="Times New Roman"/>
          <w:sz w:val="30"/>
          <w:szCs w:val="30"/>
        </w:rPr>
        <w:t>e claim is brought, the maritime court shall order the maritime claimant to provide additional guarantee.</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 </w:t>
      </w:r>
      <w:r>
        <w:rPr>
          <w:rFonts w:eastAsia="Times New Roman"/>
          <w:sz w:val="30"/>
          <w:szCs w:val="30"/>
        </w:rPr>
        <w:t>After the final judgment of the case, where the maritime claimant applies for the return of the guarantee it has provided, the maritime cour</w:t>
      </w:r>
      <w:r>
        <w:rPr>
          <w:rFonts w:eastAsia="Times New Roman"/>
          <w:sz w:val="30"/>
          <w:szCs w:val="30"/>
        </w:rPr>
        <w:t xml:space="preserve">t shall </w:t>
      </w:r>
      <w:r>
        <w:rPr>
          <w:rFonts w:eastAsia="Times New Roman"/>
          <w:sz w:val="30"/>
          <w:szCs w:val="30"/>
        </w:rPr>
        <w:lastRenderedPageBreak/>
        <w:t>notify the person against whom the claim is brought of the maritime claimant's application. If the person against whom the claim is brought does not bring any relevant action for damages within 30 days, the maritime court may approve the maritime c</w:t>
      </w:r>
      <w:r>
        <w:rPr>
          <w:rFonts w:eastAsia="Times New Roman"/>
          <w:sz w:val="30"/>
          <w:szCs w:val="30"/>
        </w:rPr>
        <w:t>laimant's application for the return of the guarantee.</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Where the person against whom the claim is brought agrees to the return of the guarantee, or it is determined in the effective legal document that the person against whom the claim is brought is liable</w:t>
      </w:r>
      <w:r>
        <w:rPr>
          <w:rFonts w:eastAsia="Times New Roman"/>
          <w:sz w:val="30"/>
          <w:szCs w:val="30"/>
        </w:rPr>
        <w:t xml:space="preserve"> and the amount of compensation or payment is approximately equal to the amount of the guarantee the maritime claimant requires the person against whom the claim is brought to provide, the maritime court may directly approve the maritime claimant's applica</w:t>
      </w:r>
      <w:r>
        <w:rPr>
          <w:rFonts w:eastAsia="Times New Roman"/>
          <w:sz w:val="30"/>
          <w:szCs w:val="30"/>
        </w:rPr>
        <w:t>tion for the return of the guarantee.</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 </w:t>
      </w:r>
      <w:r>
        <w:rPr>
          <w:rFonts w:eastAsia="Times New Roman"/>
          <w:sz w:val="30"/>
          <w:szCs w:val="30"/>
        </w:rPr>
        <w:t>During the period of ship arrest, the ship shall be managed by the ship owner or the bareboat charterer.</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Where the ship owner or the bareboat charterer fails to perform their ship management responsibilities,</w:t>
      </w:r>
      <w:r>
        <w:rPr>
          <w:rFonts w:eastAsia="Times New Roman"/>
          <w:sz w:val="30"/>
          <w:szCs w:val="30"/>
        </w:rPr>
        <w:t xml:space="preserve"> the maritime court may authorize a third party or the maritime claimant to manage the ship and the expenses incurred therefrom shall be assumed by the ship owner or the bareboat charterer or shall be preferentially appropriated from the proceeds arising f</w:t>
      </w:r>
      <w:r>
        <w:rPr>
          <w:rFonts w:eastAsia="Times New Roman"/>
          <w:sz w:val="30"/>
          <w:szCs w:val="30"/>
        </w:rPr>
        <w:t>rom the ship auction.</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 </w:t>
      </w:r>
      <w:r>
        <w:rPr>
          <w:rFonts w:eastAsia="Times New Roman"/>
          <w:sz w:val="30"/>
          <w:szCs w:val="30"/>
        </w:rPr>
        <w:t>After the arrest of a ship, where the maritime claimant brings an action in other maritime courts having jurisdiction over the claim in accordance with the provisions of</w:t>
      </w:r>
      <w:r>
        <w:rPr>
          <w:rFonts w:eastAsia="Times New Roman"/>
          <w:sz w:val="30"/>
          <w:szCs w:val="30"/>
        </w:rPr>
        <w:t xml:space="preserve"> </w:t>
      </w:r>
      <w:hyperlink r:id="rId15" w:anchor="19" w:history="1">
        <w:r>
          <w:rPr>
            <w:rFonts w:eastAsia="Times New Roman"/>
            <w:sz w:val="30"/>
            <w:szCs w:val="30"/>
          </w:rPr>
          <w:t>Article 19</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16"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 the maritime court that has arrested the ship may continue to implement the preservation measures.</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 </w:t>
      </w:r>
      <w:r>
        <w:rPr>
          <w:rFonts w:eastAsia="Times New Roman"/>
          <w:sz w:val="30"/>
          <w:szCs w:val="30"/>
        </w:rPr>
        <w:t>Where, before the enforcement</w:t>
      </w:r>
      <w:r>
        <w:rPr>
          <w:rFonts w:eastAsia="Times New Roman"/>
          <w:sz w:val="30"/>
          <w:szCs w:val="30"/>
        </w:rPr>
        <w:t xml:space="preserve"> of the ruling on ship arrest, the maritime claimant withdraws its application for the arrest of the ship, the maritime court shall render a ruling to approve the withdrawal and terminate the enforcement of the ruling on ship arrest.</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Where the ruling on sh</w:t>
      </w:r>
      <w:r>
        <w:rPr>
          <w:rFonts w:eastAsia="Times New Roman"/>
          <w:sz w:val="30"/>
          <w:szCs w:val="30"/>
        </w:rPr>
        <w:t>ip arrest fails to be enforced due to objective reasons, the maritime court shall render a ruling to terminate the enforcement.</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10 </w:t>
      </w:r>
      <w:r>
        <w:rPr>
          <w:rFonts w:eastAsia="Times New Roman"/>
          <w:sz w:val="30"/>
          <w:szCs w:val="30"/>
        </w:rPr>
        <w:t>Where no deal is made at the auction of a ship and another auction is required, the provisions of</w:t>
      </w:r>
      <w:r>
        <w:rPr>
          <w:rFonts w:eastAsia="Times New Roman"/>
          <w:sz w:val="30"/>
          <w:szCs w:val="30"/>
        </w:rPr>
        <w:t xml:space="preserve"> </w:t>
      </w:r>
      <w:hyperlink r:id="rId17" w:anchor="45" w:history="1">
        <w:r>
          <w:rPr>
            <w:rFonts w:eastAsia="Times New Roman"/>
            <w:sz w:val="30"/>
            <w:szCs w:val="30"/>
          </w:rPr>
          <w:t>Article 45</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18" w:anchor="0" w:history="1">
        <w:r>
          <w:rPr>
            <w:rFonts w:eastAsia="Times New Roman"/>
            <w:sz w:val="30"/>
            <w:szCs w:val="30"/>
          </w:rPr>
          <w:t>Action Law</w:t>
        </w:r>
      </w:hyperlink>
      <w:r>
        <w:rPr>
          <w:rFonts w:eastAsia="Times New Roman"/>
          <w:sz w:val="30"/>
          <w:szCs w:val="30"/>
        </w:rPr>
        <w:t xml:space="preserve"> </w:t>
      </w:r>
      <w:r>
        <w:rPr>
          <w:rFonts w:eastAsia="Times New Roman"/>
          <w:sz w:val="30"/>
          <w:szCs w:val="30"/>
        </w:rPr>
        <w:t xml:space="preserve">that “the </w:t>
      </w:r>
      <w:r>
        <w:rPr>
          <w:rFonts w:eastAsia="Times New Roman"/>
          <w:sz w:val="30"/>
          <w:szCs w:val="30"/>
        </w:rPr>
        <w:lastRenderedPageBreak/>
        <w:t>auctioneer shall announce the opening of an action seven days prior to the date of auction” shall apply.</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Article 11</w:t>
      </w:r>
      <w:r>
        <w:rPr>
          <w:rFonts w:eastAsia="Times New Roman"/>
          <w:b/>
          <w:sz w:val="30"/>
          <w:szCs w:val="30"/>
        </w:rPr>
        <w:t xml:space="preserve"> </w:t>
      </w:r>
      <w:r>
        <w:rPr>
          <w:rFonts w:eastAsia="Times New Roman"/>
          <w:sz w:val="30"/>
          <w:szCs w:val="30"/>
        </w:rPr>
        <w:t>The auction of a ship shall be implemented by the Committee of Ship Auction and the maritime court does not separately authorize any auction agency to auction the ship.</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12 </w:t>
      </w:r>
      <w:r>
        <w:rPr>
          <w:rFonts w:eastAsia="Times New Roman"/>
          <w:sz w:val="30"/>
          <w:szCs w:val="30"/>
        </w:rPr>
        <w:t>To auction a ship, the maritime court shall determine the reserve price bas</w:t>
      </w:r>
      <w:r>
        <w:rPr>
          <w:rFonts w:eastAsia="Times New Roman"/>
          <w:sz w:val="30"/>
          <w:szCs w:val="30"/>
        </w:rPr>
        <w:t>ed on the appraised price. The reserve price may not be disclosed.</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In the first auction, the reserve price may not be lower than 80% of the appraised price; where it is necessary to hold another auction due to the abortive one, the reserve price may be red</w:t>
      </w:r>
      <w:r>
        <w:rPr>
          <w:rFonts w:eastAsia="Times New Roman"/>
          <w:sz w:val="30"/>
          <w:szCs w:val="30"/>
        </w:rPr>
        <w:t>uced in consideration of the actual circumstances; however, the reduced amount may not exceed 20% of the previous reserve price.</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13 </w:t>
      </w:r>
      <w:r>
        <w:rPr>
          <w:rFonts w:eastAsia="Times New Roman"/>
          <w:sz w:val="30"/>
          <w:szCs w:val="30"/>
        </w:rPr>
        <w:t>Where a ship fails to be auctioned in two abortive auctions, it may be sold and the selling price may not be lower t</w:t>
      </w:r>
      <w:r>
        <w:rPr>
          <w:rFonts w:eastAsia="Times New Roman"/>
          <w:sz w:val="30"/>
          <w:szCs w:val="30"/>
        </w:rPr>
        <w:t>han 50% of the appraised price.</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14 </w:t>
      </w:r>
      <w:r>
        <w:rPr>
          <w:rFonts w:eastAsia="Times New Roman"/>
          <w:sz w:val="30"/>
          <w:szCs w:val="30"/>
        </w:rPr>
        <w:t xml:space="preserve">Where the ship still fails to be auctioned in accordance with Article 13 of these Provisions, upon consent of the creditors with more than two-thirds of the creditor's rights whose registration has been accepted, </w:t>
      </w:r>
      <w:r>
        <w:rPr>
          <w:rFonts w:eastAsia="Times New Roman"/>
          <w:sz w:val="30"/>
          <w:szCs w:val="30"/>
        </w:rPr>
        <w:t>the ship may be sold at a price lower than 50% of the appraised price. If the ship still fails to be sold, the maritime court may release the arrest of the ship.</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15 </w:t>
      </w:r>
      <w:r>
        <w:rPr>
          <w:rFonts w:eastAsia="Times New Roman"/>
          <w:sz w:val="30"/>
          <w:szCs w:val="30"/>
        </w:rPr>
        <w:t>After a ship is auctioned or sold by the maritime court, the effectiveness of other</w:t>
      </w:r>
      <w:r>
        <w:rPr>
          <w:rFonts w:eastAsia="Times New Roman"/>
          <w:sz w:val="30"/>
          <w:szCs w:val="30"/>
        </w:rPr>
        <w:t xml:space="preserve"> preservation measures taken against it shall terminate.</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16 </w:t>
      </w:r>
      <w:r>
        <w:rPr>
          <w:rFonts w:eastAsia="Times New Roman"/>
          <w:sz w:val="30"/>
          <w:szCs w:val="30"/>
        </w:rPr>
        <w:t>The expiration date of the period of application for the registration of the creditor's rights as prescribed in</w:t>
      </w:r>
      <w:r>
        <w:rPr>
          <w:rFonts w:eastAsia="Times New Roman"/>
          <w:sz w:val="30"/>
          <w:szCs w:val="30"/>
        </w:rPr>
        <w:t xml:space="preserve"> </w:t>
      </w:r>
      <w:hyperlink r:id="rId19" w:anchor="111" w:history="1">
        <w:r>
          <w:rPr>
            <w:rFonts w:eastAsia="Times New Roman"/>
            <w:sz w:val="30"/>
            <w:szCs w:val="30"/>
          </w:rPr>
          <w:t>Article 111</w:t>
        </w:r>
      </w:hyperlink>
      <w:r>
        <w:rPr>
          <w:rFonts w:eastAsia="Times New Roman"/>
          <w:sz w:val="30"/>
          <w:szCs w:val="30"/>
        </w:rPr>
        <w:t xml:space="preserve"> </w:t>
      </w:r>
      <w:r>
        <w:rPr>
          <w:rFonts w:eastAsia="Times New Roman"/>
          <w:sz w:val="30"/>
          <w:szCs w:val="30"/>
        </w:rPr>
        <w:t>of</w:t>
      </w:r>
      <w:r>
        <w:rPr>
          <w:rFonts w:eastAsia="Times New Roman"/>
          <w:sz w:val="30"/>
          <w:szCs w:val="30"/>
        </w:rPr>
        <w:t xml:space="preserve"> the</w:t>
      </w:r>
      <w:r>
        <w:rPr>
          <w:rFonts w:eastAsia="Times New Roman"/>
          <w:sz w:val="30"/>
          <w:szCs w:val="30"/>
        </w:rPr>
        <w:t xml:space="preserve"> </w:t>
      </w:r>
      <w:hyperlink r:id="rId20"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shall be the 60th day after the date when the last announcement on the arrest of a ship is issued.</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The term “announcement” as mentioned in the preceding paragra</w:t>
      </w:r>
      <w:r>
        <w:rPr>
          <w:rFonts w:eastAsia="Times New Roman"/>
          <w:sz w:val="30"/>
          <w:szCs w:val="30"/>
        </w:rPr>
        <w:t>ph refers to the announcement on the arrest of a ship issued in the first auction.</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17 </w:t>
      </w:r>
      <w:r>
        <w:rPr>
          <w:rFonts w:eastAsia="Times New Roman"/>
          <w:sz w:val="30"/>
          <w:szCs w:val="30"/>
        </w:rPr>
        <w:t>After accepting an application for the registration of the creditor's rights, the maritime court shall, after the ship is auctioned or sold, render a ruling on wh</w:t>
      </w:r>
      <w:r>
        <w:rPr>
          <w:rFonts w:eastAsia="Times New Roman"/>
          <w:sz w:val="30"/>
          <w:szCs w:val="30"/>
        </w:rPr>
        <w:t xml:space="preserve">ether to approve the application in accordance with the </w:t>
      </w:r>
      <w:r>
        <w:rPr>
          <w:rFonts w:eastAsia="Times New Roman"/>
          <w:sz w:val="30"/>
          <w:szCs w:val="30"/>
        </w:rPr>
        <w:lastRenderedPageBreak/>
        <w:t>provisions of</w:t>
      </w:r>
      <w:r>
        <w:rPr>
          <w:rFonts w:eastAsia="Times New Roman"/>
          <w:sz w:val="30"/>
          <w:szCs w:val="30"/>
        </w:rPr>
        <w:t xml:space="preserve"> </w:t>
      </w:r>
      <w:hyperlink r:id="rId21" w:anchor="114" w:history="1">
        <w:r>
          <w:rPr>
            <w:rFonts w:eastAsia="Times New Roman"/>
            <w:sz w:val="30"/>
            <w:szCs w:val="30"/>
          </w:rPr>
          <w:t>Article 114</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22"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18 </w:t>
      </w:r>
      <w:r>
        <w:rPr>
          <w:rFonts w:eastAsia="Times New Roman"/>
          <w:sz w:val="30"/>
          <w:szCs w:val="30"/>
        </w:rPr>
        <w:t>W</w:t>
      </w:r>
      <w:r>
        <w:rPr>
          <w:rFonts w:eastAsia="Times New Roman"/>
          <w:sz w:val="30"/>
          <w:szCs w:val="30"/>
        </w:rPr>
        <w:t>here, without registration of the creditor's rights, the maritime claimant that applies for the auction of a ship directly requires participation in the distribution of proceeds arising from the auction of the ship, the maritime court shall approve such ap</w:t>
      </w:r>
      <w:r>
        <w:rPr>
          <w:rFonts w:eastAsia="Times New Roman"/>
          <w:sz w:val="30"/>
          <w:szCs w:val="30"/>
        </w:rPr>
        <w:t>plication.</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19 </w:t>
      </w:r>
      <w:r>
        <w:rPr>
          <w:rFonts w:eastAsia="Times New Roman"/>
          <w:sz w:val="30"/>
          <w:szCs w:val="30"/>
        </w:rPr>
        <w:t>Where the maritime court renders a ruling to terminate the auction of a ship, it shall, at the same time, render a ruling to terminate the procedure for the registration of the creditor's rights and the repayment of debts and the appl</w:t>
      </w:r>
      <w:r>
        <w:rPr>
          <w:rFonts w:eastAsia="Times New Roman"/>
          <w:sz w:val="30"/>
          <w:szCs w:val="30"/>
        </w:rPr>
        <w:t>ication fees for the registration of the creditor's rights that have been paid by the parties shall be refunded.</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20 </w:t>
      </w:r>
      <w:r>
        <w:rPr>
          <w:rFonts w:eastAsia="Times New Roman"/>
          <w:sz w:val="30"/>
          <w:szCs w:val="30"/>
        </w:rPr>
        <w:t>Where, before the registration of the creditor's rights, any party has brought an action regarding the relevant creditor's rights, t</w:t>
      </w:r>
      <w:r>
        <w:rPr>
          <w:rFonts w:eastAsia="Times New Roman"/>
          <w:sz w:val="30"/>
          <w:szCs w:val="30"/>
        </w:rPr>
        <w:t>he provisions of paragraph 2 of</w:t>
      </w:r>
      <w:r>
        <w:rPr>
          <w:rFonts w:eastAsia="Times New Roman"/>
          <w:sz w:val="30"/>
          <w:szCs w:val="30"/>
        </w:rPr>
        <w:t xml:space="preserve"> </w:t>
      </w:r>
      <w:hyperlink r:id="rId23" w:anchor="116" w:history="1">
        <w:r>
          <w:rPr>
            <w:rFonts w:eastAsia="Times New Roman"/>
            <w:sz w:val="30"/>
            <w:szCs w:val="30"/>
          </w:rPr>
          <w:t>Article 116</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24"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shall not apply and the party may appeal against the</w:t>
      </w:r>
      <w:r>
        <w:rPr>
          <w:rFonts w:eastAsia="Times New Roman"/>
          <w:sz w:val="30"/>
          <w:szCs w:val="30"/>
        </w:rPr>
        <w:t xml:space="preserve"> judgment or ruling as rendered by the maritime court according to the law.</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21 </w:t>
      </w:r>
      <w:r>
        <w:rPr>
          <w:rFonts w:eastAsia="Times New Roman"/>
          <w:sz w:val="30"/>
          <w:szCs w:val="30"/>
        </w:rPr>
        <w:t>Where, after a creditor brings an action for confirming rights in accordance with the provisions of paragraph 1 of</w:t>
      </w:r>
      <w:r>
        <w:rPr>
          <w:rFonts w:eastAsia="Times New Roman"/>
          <w:sz w:val="30"/>
          <w:szCs w:val="30"/>
        </w:rPr>
        <w:t xml:space="preserve"> </w:t>
      </w:r>
      <w:hyperlink r:id="rId25" w:anchor="116" w:history="1">
        <w:r>
          <w:rPr>
            <w:rFonts w:eastAsia="Times New Roman"/>
            <w:sz w:val="30"/>
            <w:szCs w:val="30"/>
          </w:rPr>
          <w:t>Article 116</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26"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 it is necessary to determine the proportions of fault in the ship collision, the parties may appeal against the judgment or ruling as re</w:t>
      </w:r>
      <w:r>
        <w:rPr>
          <w:rFonts w:eastAsia="Times New Roman"/>
          <w:sz w:val="30"/>
          <w:szCs w:val="30"/>
        </w:rPr>
        <w:t>ndered by the maritime court according to the law.</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22 </w:t>
      </w:r>
      <w:r>
        <w:rPr>
          <w:rFonts w:eastAsia="Times New Roman"/>
          <w:sz w:val="30"/>
          <w:szCs w:val="30"/>
        </w:rPr>
        <w:t>The proceeds arising from the auction or sale of a ship by the maritime court and the interests thereof shall be legally distributed in the following sequence after the expenses as prescribed in</w:t>
      </w:r>
      <w:r>
        <w:rPr>
          <w:rFonts w:eastAsia="Times New Roman"/>
          <w:sz w:val="30"/>
          <w:szCs w:val="30"/>
        </w:rPr>
        <w:t xml:space="preserve"> paragraph 2 of</w:t>
      </w:r>
      <w:r>
        <w:rPr>
          <w:rFonts w:eastAsia="Times New Roman"/>
          <w:sz w:val="30"/>
          <w:szCs w:val="30"/>
        </w:rPr>
        <w:t xml:space="preserve"> </w:t>
      </w:r>
      <w:hyperlink r:id="rId27" w:anchor="119" w:history="1">
        <w:r>
          <w:rPr>
            <w:rFonts w:eastAsia="Times New Roman"/>
            <w:sz w:val="30"/>
            <w:szCs w:val="30"/>
          </w:rPr>
          <w:t>Article 119</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28"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are preferentially appropriated:</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(1) the maritime claim that is enti</w:t>
      </w:r>
      <w:r>
        <w:rPr>
          <w:rFonts w:eastAsia="Times New Roman"/>
          <w:sz w:val="30"/>
          <w:szCs w:val="30"/>
        </w:rPr>
        <w:t>tled to maritime lien;</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(2) the maritime claim that is guaranteed by maritime lien;</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(3) the maritime claim that is guaranteed by maritime mortgage; and</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(4) other maritime claims related to the ship that is auctioned or sold.</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Where the maritime claimant that</w:t>
      </w:r>
      <w:r>
        <w:rPr>
          <w:rFonts w:eastAsia="Times New Roman"/>
          <w:sz w:val="30"/>
          <w:szCs w:val="30"/>
        </w:rPr>
        <w:t xml:space="preserve"> applies for the arrest of a ship in accordance with the provisions of paragraph 2 of</w:t>
      </w:r>
      <w:r>
        <w:rPr>
          <w:rFonts w:eastAsia="Times New Roman"/>
          <w:sz w:val="30"/>
          <w:szCs w:val="30"/>
        </w:rPr>
        <w:t xml:space="preserve"> </w:t>
      </w:r>
      <w:hyperlink r:id="rId29" w:anchor="23" w:history="1">
        <w:r>
          <w:rPr>
            <w:rFonts w:eastAsia="Times New Roman"/>
            <w:sz w:val="30"/>
            <w:szCs w:val="30"/>
          </w:rPr>
          <w:t>Article 23</w:t>
        </w:r>
      </w:hyperlink>
      <w:r>
        <w:rPr>
          <w:rFonts w:eastAsia="Times New Roman"/>
          <w:sz w:val="30"/>
          <w:szCs w:val="30"/>
        </w:rPr>
        <w:t xml:space="preserve"> </w:t>
      </w:r>
      <w:r>
        <w:rPr>
          <w:rFonts w:eastAsia="Times New Roman"/>
          <w:sz w:val="30"/>
          <w:szCs w:val="30"/>
        </w:rPr>
        <w:t>of the</w:t>
      </w:r>
      <w:r>
        <w:rPr>
          <w:rFonts w:eastAsia="Times New Roman"/>
          <w:sz w:val="30"/>
          <w:szCs w:val="30"/>
        </w:rPr>
        <w:t xml:space="preserve"> </w:t>
      </w:r>
      <w:hyperlink r:id="rId30"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 xml:space="preserve">applies for the auction of the ship, the maritime </w:t>
      </w:r>
      <w:r>
        <w:rPr>
          <w:rFonts w:eastAsia="Times New Roman"/>
          <w:sz w:val="30"/>
          <w:szCs w:val="30"/>
        </w:rPr>
        <w:lastRenderedPageBreak/>
        <w:t>claimant shall participate in the distribution of proceeds of the ship after the payment of the maritime claim as prescribed in the preceding paragraph.</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The balance after the distribution of proceeds as pre</w:t>
      </w:r>
      <w:r>
        <w:rPr>
          <w:rFonts w:eastAsia="Times New Roman"/>
          <w:sz w:val="30"/>
          <w:szCs w:val="30"/>
        </w:rPr>
        <w:t>scribed in the preceding paragraph shall be governed by the</w:t>
      </w:r>
      <w:r>
        <w:rPr>
          <w:rFonts w:eastAsia="Times New Roman"/>
          <w:sz w:val="30"/>
          <w:szCs w:val="30"/>
        </w:rPr>
        <w:t xml:space="preserve"> </w:t>
      </w:r>
      <w:hyperlink r:id="rId31" w:anchor="0" w:history="1">
        <w:r>
          <w:rPr>
            <w:rFonts w:eastAsia="Times New Roman"/>
            <w:sz w:val="30"/>
            <w:szCs w:val="30"/>
          </w:rPr>
          <w:t>Civil Procedure Law</w:t>
        </w:r>
      </w:hyperlink>
      <w:r>
        <w:rPr>
          <w:rFonts w:eastAsia="Times New Roman"/>
          <w:sz w:val="30"/>
          <w:szCs w:val="30"/>
        </w:rPr>
        <w:t xml:space="preserve"> </w:t>
      </w:r>
      <w:r>
        <w:rPr>
          <w:rFonts w:eastAsia="Times New Roman"/>
          <w:sz w:val="30"/>
          <w:szCs w:val="30"/>
        </w:rPr>
        <w:t>and the relevant judicial interpretations.</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23 </w:t>
      </w:r>
      <w:r>
        <w:rPr>
          <w:rFonts w:eastAsia="Times New Roman"/>
          <w:sz w:val="30"/>
          <w:szCs w:val="30"/>
        </w:rPr>
        <w:t xml:space="preserve">Where any party applies for the auction of a ship to realize </w:t>
      </w:r>
      <w:r>
        <w:rPr>
          <w:rFonts w:eastAsia="Times New Roman"/>
          <w:sz w:val="30"/>
          <w:szCs w:val="30"/>
        </w:rPr>
        <w:t>the security interest of the arrested ship in accordance with the provisions of Section 7, Chapter 15 of the</w:t>
      </w:r>
      <w:r>
        <w:rPr>
          <w:rFonts w:eastAsia="Times New Roman"/>
          <w:sz w:val="30"/>
          <w:szCs w:val="30"/>
        </w:rPr>
        <w:t xml:space="preserve"> </w:t>
      </w:r>
      <w:hyperlink r:id="rId32" w:anchor="0" w:history="1">
        <w:r>
          <w:rPr>
            <w:rFonts w:eastAsia="Times New Roman"/>
            <w:sz w:val="30"/>
            <w:szCs w:val="30"/>
          </w:rPr>
          <w:t>Civil Procedure Law</w:t>
        </w:r>
      </w:hyperlink>
      <w:r>
        <w:rPr>
          <w:rFonts w:eastAsia="Times New Roman"/>
          <w:sz w:val="30"/>
          <w:szCs w:val="30"/>
        </w:rPr>
        <w:t xml:space="preserve"> </w:t>
      </w:r>
      <w:r>
        <w:rPr>
          <w:rFonts w:eastAsia="Times New Roman"/>
          <w:sz w:val="30"/>
          <w:szCs w:val="30"/>
        </w:rPr>
        <w:t xml:space="preserve">, the application shall be under the jurisdiction of the maritime </w:t>
      </w:r>
      <w:r>
        <w:rPr>
          <w:rFonts w:eastAsia="Times New Roman"/>
          <w:sz w:val="30"/>
          <w:szCs w:val="30"/>
        </w:rPr>
        <w:t>court at the place where the ship is located or at the place where the port of registry is located and shall be handled in accordance with the</w:t>
      </w:r>
      <w:r>
        <w:rPr>
          <w:rFonts w:eastAsia="Times New Roman"/>
          <w:sz w:val="30"/>
          <w:szCs w:val="30"/>
        </w:rPr>
        <w:t xml:space="preserve"> </w:t>
      </w:r>
      <w:hyperlink r:id="rId33" w:anchor="0" w:history="1">
        <w:r>
          <w:rPr>
            <w:rFonts w:eastAsia="Times New Roman"/>
            <w:sz w:val="30"/>
            <w:szCs w:val="30"/>
          </w:rPr>
          <w:t>Special Maritime Procedure Law</w:t>
        </w:r>
      </w:hyperlink>
      <w:r>
        <w:rPr>
          <w:rFonts w:eastAsia="Times New Roman"/>
          <w:sz w:val="30"/>
          <w:szCs w:val="30"/>
        </w:rPr>
        <w:t xml:space="preserve"> </w:t>
      </w:r>
      <w:r>
        <w:rPr>
          <w:rFonts w:eastAsia="Times New Roman"/>
          <w:sz w:val="30"/>
          <w:szCs w:val="30"/>
        </w:rPr>
        <w:t xml:space="preserve">and the provisions of </w:t>
      </w:r>
      <w:r>
        <w:rPr>
          <w:rFonts w:eastAsia="Times New Roman"/>
          <w:sz w:val="30"/>
          <w:szCs w:val="30"/>
        </w:rPr>
        <w:t>these Provisions on the procedure for the repayment of debts in the auction of the ship.</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24 </w:t>
      </w:r>
      <w:r>
        <w:rPr>
          <w:rFonts w:eastAsia="Times New Roman"/>
          <w:sz w:val="30"/>
          <w:szCs w:val="30"/>
        </w:rPr>
        <w:t>Where the superior people's court of the maritime court arrests and auctions a ship, these Provisions shall apply.</w:t>
      </w:r>
    </w:p>
    <w:p w:rsidR="00000000" w:rsidRDefault="00D127D9">
      <w:pPr>
        <w:widowControl w:val="0"/>
        <w:spacing w:line="440" w:lineRule="exact"/>
        <w:ind w:firstLineChars="200" w:firstLine="600"/>
        <w:jc w:val="both"/>
        <w:rPr>
          <w:rFonts w:eastAsia="Times New Roman"/>
          <w:sz w:val="30"/>
          <w:szCs w:val="30"/>
        </w:rPr>
      </w:pPr>
      <w:r>
        <w:rPr>
          <w:rFonts w:eastAsia="Times New Roman"/>
          <w:sz w:val="30"/>
          <w:szCs w:val="30"/>
        </w:rPr>
        <w:t xml:space="preserve">Where, in the enforcement procedure, the </w:t>
      </w:r>
      <w:r>
        <w:rPr>
          <w:rFonts w:eastAsia="Times New Roman"/>
          <w:sz w:val="30"/>
          <w:szCs w:val="30"/>
        </w:rPr>
        <w:t>arrested ship is auctioned for paying debts, these Provisions shall apply.</w:t>
      </w:r>
    </w:p>
    <w:p w:rsidR="00000000" w:rsidRDefault="00D127D9">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25 </w:t>
      </w:r>
      <w:r>
        <w:rPr>
          <w:rFonts w:eastAsia="Times New Roman"/>
          <w:sz w:val="30"/>
          <w:szCs w:val="30"/>
        </w:rPr>
        <w:t>Where a ship has been arrested and auctioned before the implementation of these Provisions and the parties apply for reconsideration after the implementation of these Pro</w:t>
      </w:r>
      <w:r>
        <w:rPr>
          <w:rFonts w:eastAsia="Times New Roman"/>
          <w:sz w:val="30"/>
          <w:szCs w:val="30"/>
        </w:rPr>
        <w:t>visions, these Provisions shall not apply.</w:t>
      </w:r>
    </w:p>
    <w:p w:rsidR="00D127D9" w:rsidRDefault="00D127D9">
      <w:pPr>
        <w:widowControl w:val="0"/>
        <w:spacing w:line="300" w:lineRule="auto"/>
        <w:ind w:firstLineChars="200" w:firstLine="600"/>
        <w:jc w:val="both"/>
        <w:rPr>
          <w:rFonts w:eastAsia="Times New Roman"/>
          <w:sz w:val="30"/>
          <w:szCs w:val="30"/>
        </w:rPr>
      </w:pPr>
      <w:r>
        <w:rPr>
          <w:rFonts w:eastAsia="Times New Roman"/>
          <w:sz w:val="30"/>
          <w:szCs w:val="30"/>
        </w:rPr>
        <w:t>After these Provisions come into force, the</w:t>
      </w:r>
      <w:r>
        <w:rPr>
          <w:rFonts w:eastAsia="Times New Roman"/>
          <w:sz w:val="30"/>
          <w:szCs w:val="30"/>
        </w:rPr>
        <w:t xml:space="preserve"> </w:t>
      </w:r>
      <w:hyperlink r:id="rId34" w:anchor="0" w:history="1">
        <w:r>
          <w:rPr>
            <w:rFonts w:eastAsia="Times New Roman"/>
            <w:sz w:val="30"/>
            <w:szCs w:val="30"/>
          </w:rPr>
          <w:t>Provisions on the Auction of an Arrested Ship by the Maritime Court for Repaying Debts</w:t>
        </w:r>
      </w:hyperlink>
      <w:r>
        <w:rPr>
          <w:rFonts w:eastAsia="Times New Roman"/>
          <w:sz w:val="30"/>
          <w:szCs w:val="30"/>
        </w:rPr>
        <w:t xml:space="preserve"> </w:t>
      </w:r>
      <w:r w:rsidR="00D532C7">
        <w:rPr>
          <w:rFonts w:eastAsia="Times New Roman"/>
          <w:sz w:val="30"/>
          <w:szCs w:val="30"/>
        </w:rPr>
        <w:t>(No.14</w:t>
      </w:r>
      <w:r>
        <w:rPr>
          <w:rFonts w:eastAsia="Times New Roman"/>
          <w:sz w:val="30"/>
          <w:szCs w:val="30"/>
        </w:rPr>
        <w:t>[1994], Supreme</w:t>
      </w:r>
      <w:r>
        <w:rPr>
          <w:rFonts w:eastAsia="Times New Roman"/>
          <w:sz w:val="30"/>
          <w:szCs w:val="30"/>
        </w:rPr>
        <w:t xml:space="preserve"> People's Court) as developed on July 6, 1994 by the Supreme People's Court shall be repealed concurrently. Where the judicial interpretations and regulatory documents as previously issued by the Supreme People's Court are inconsistent with these Provision</w:t>
      </w:r>
      <w:r>
        <w:rPr>
          <w:rFonts w:eastAsia="Times New Roman"/>
          <w:sz w:val="30"/>
          <w:szCs w:val="30"/>
        </w:rPr>
        <w:t>s, these Provisions shall prevail.</w:t>
      </w:r>
    </w:p>
    <w:sectPr w:rsidR="00D127D9">
      <w:type w:val="continuous"/>
      <w:pgSz w:w="11906" w:h="16838"/>
      <w:pgMar w:top="1440" w:right="1080" w:bottom="1440" w:left="1080" w:header="800" w:footer="8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D9" w:rsidRDefault="00D127D9" w:rsidP="00184DDD">
      <w:r>
        <w:separator/>
      </w:r>
    </w:p>
  </w:endnote>
  <w:endnote w:type="continuationSeparator" w:id="0">
    <w:p w:rsidR="00D127D9" w:rsidRDefault="00D127D9" w:rsidP="0018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D9" w:rsidRDefault="00D127D9" w:rsidP="00184DDD">
      <w:r>
        <w:separator/>
      </w:r>
    </w:p>
  </w:footnote>
  <w:footnote w:type="continuationSeparator" w:id="0">
    <w:p w:rsidR="00D127D9" w:rsidRDefault="00D127D9" w:rsidP="0018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184DDD"/>
    <w:rsid w:val="00922CCF"/>
    <w:rsid w:val="00D127D9"/>
    <w:rsid w:val="00D532C7"/>
    <w:rsid w:val="2A01727D"/>
    <w:rsid w:val="4AE2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D89F0"/>
  <w15:chartTrackingRefBased/>
  <w15:docId w15:val="{A7E39C7F-7526-4CE4-9789-AC6F40B4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4DD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184DDD"/>
    <w:rPr>
      <w:sz w:val="18"/>
      <w:szCs w:val="18"/>
    </w:rPr>
  </w:style>
  <w:style w:type="paragraph" w:styleId="a5">
    <w:name w:val="footer"/>
    <w:basedOn w:val="a"/>
    <w:link w:val="a6"/>
    <w:rsid w:val="00184DDD"/>
    <w:pPr>
      <w:tabs>
        <w:tab w:val="center" w:pos="4153"/>
        <w:tab w:val="right" w:pos="8306"/>
      </w:tabs>
      <w:snapToGrid w:val="0"/>
    </w:pPr>
    <w:rPr>
      <w:sz w:val="18"/>
      <w:szCs w:val="18"/>
    </w:rPr>
  </w:style>
  <w:style w:type="character" w:customStyle="1" w:styleId="a6">
    <w:name w:val="页脚 字符"/>
    <w:link w:val="a5"/>
    <w:rsid w:val="00184D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ulaw.com/en_law/183386.html" TargetMode="External"/><Relationship Id="rId13" Type="http://schemas.openxmlformats.org/officeDocument/2006/relationships/hyperlink" Target="https://pkulaw.com/en_law/24093.html" TargetMode="External"/><Relationship Id="rId18" Type="http://schemas.openxmlformats.org/officeDocument/2006/relationships/hyperlink" Target="https://pkulaw.com/en_law/54994.html" TargetMode="External"/><Relationship Id="rId26" Type="http://schemas.openxmlformats.org/officeDocument/2006/relationships/hyperlink" Target="https://pkulaw.com/en_law/24093.html" TargetMode="External"/><Relationship Id="rId3" Type="http://schemas.openxmlformats.org/officeDocument/2006/relationships/webSettings" Target="webSettings.xml"/><Relationship Id="rId21" Type="http://schemas.openxmlformats.org/officeDocument/2006/relationships/hyperlink" Target="https://pkulaw.com/en_law/24093.html" TargetMode="External"/><Relationship Id="rId34" Type="http://schemas.openxmlformats.org/officeDocument/2006/relationships/hyperlink" Target="https://pkulaw.com/en_law/9598.html" TargetMode="External"/><Relationship Id="rId7" Type="http://schemas.openxmlformats.org/officeDocument/2006/relationships/hyperlink" Target="https://pkulaw.com/en_law/24093.html" TargetMode="External"/><Relationship Id="rId12" Type="http://schemas.openxmlformats.org/officeDocument/2006/relationships/hyperlink" Target="https://pkulaw.com/en_law/24093.html" TargetMode="External"/><Relationship Id="rId17" Type="http://schemas.openxmlformats.org/officeDocument/2006/relationships/hyperlink" Target="https://pkulaw.com/en_law/54994.html" TargetMode="External"/><Relationship Id="rId25" Type="http://schemas.openxmlformats.org/officeDocument/2006/relationships/hyperlink" Target="https://pkulaw.com/en_law/24093.html" TargetMode="External"/><Relationship Id="rId33" Type="http://schemas.openxmlformats.org/officeDocument/2006/relationships/hyperlink" Target="https://pkulaw.com/en_law/24093.html" TargetMode="External"/><Relationship Id="rId2" Type="http://schemas.openxmlformats.org/officeDocument/2006/relationships/settings" Target="settings.xml"/><Relationship Id="rId16" Type="http://schemas.openxmlformats.org/officeDocument/2006/relationships/hyperlink" Target="https://pkulaw.com/en_law/24093.html" TargetMode="External"/><Relationship Id="rId20" Type="http://schemas.openxmlformats.org/officeDocument/2006/relationships/hyperlink" Target="https://pkulaw.com/en_law/24093.html" TargetMode="External"/><Relationship Id="rId29" Type="http://schemas.openxmlformats.org/officeDocument/2006/relationships/hyperlink" Target="https://pkulaw.com/en_law/24093.html" TargetMode="External"/><Relationship Id="rId1" Type="http://schemas.openxmlformats.org/officeDocument/2006/relationships/styles" Target="styles.xml"/><Relationship Id="rId6" Type="http://schemas.openxmlformats.org/officeDocument/2006/relationships/hyperlink" Target="https://pkulaw.com/en_law/183386.html" TargetMode="External"/><Relationship Id="rId11" Type="http://schemas.openxmlformats.org/officeDocument/2006/relationships/hyperlink" Target="https://pkulaw.com/en_law/24093.html" TargetMode="External"/><Relationship Id="rId24" Type="http://schemas.openxmlformats.org/officeDocument/2006/relationships/hyperlink" Target="https://pkulaw.com/en_law/24093.html" TargetMode="External"/><Relationship Id="rId32" Type="http://schemas.openxmlformats.org/officeDocument/2006/relationships/hyperlink" Target="https://pkulaw.com/en_law/183386.html" TargetMode="External"/><Relationship Id="rId5" Type="http://schemas.openxmlformats.org/officeDocument/2006/relationships/endnotes" Target="endnotes.xml"/><Relationship Id="rId15" Type="http://schemas.openxmlformats.org/officeDocument/2006/relationships/hyperlink" Target="https://pkulaw.com/en_law/24093.html" TargetMode="External"/><Relationship Id="rId23" Type="http://schemas.openxmlformats.org/officeDocument/2006/relationships/hyperlink" Target="https://pkulaw.com/en_law/24093.html" TargetMode="External"/><Relationship Id="rId28" Type="http://schemas.openxmlformats.org/officeDocument/2006/relationships/hyperlink" Target="https://pkulaw.com/en_law/24093.html" TargetMode="External"/><Relationship Id="rId36" Type="http://schemas.openxmlformats.org/officeDocument/2006/relationships/theme" Target="theme/theme1.xml"/><Relationship Id="rId10" Type="http://schemas.openxmlformats.org/officeDocument/2006/relationships/hyperlink" Target="https://pkulaw.com/en_law/24093.html" TargetMode="External"/><Relationship Id="rId19" Type="http://schemas.openxmlformats.org/officeDocument/2006/relationships/hyperlink" Target="https://pkulaw.com/en_law/24093.html" TargetMode="External"/><Relationship Id="rId31" Type="http://schemas.openxmlformats.org/officeDocument/2006/relationships/hyperlink" Target="https://pkulaw.com/en_law/183386.html" TargetMode="External"/><Relationship Id="rId4" Type="http://schemas.openxmlformats.org/officeDocument/2006/relationships/footnotes" Target="footnotes.xml"/><Relationship Id="rId9" Type="http://schemas.openxmlformats.org/officeDocument/2006/relationships/hyperlink" Target="https://pkulaw.com/en_law/24093.html" TargetMode="External"/><Relationship Id="rId14" Type="http://schemas.openxmlformats.org/officeDocument/2006/relationships/hyperlink" Target="https://pkulaw.com/en_law/24093.html" TargetMode="External"/><Relationship Id="rId22" Type="http://schemas.openxmlformats.org/officeDocument/2006/relationships/hyperlink" Target="https://pkulaw.com/en_law/24093.html" TargetMode="External"/><Relationship Id="rId27" Type="http://schemas.openxmlformats.org/officeDocument/2006/relationships/hyperlink" Target="https://pkulaw.com/en_law/24093.html" TargetMode="External"/><Relationship Id="rId30" Type="http://schemas.openxmlformats.org/officeDocument/2006/relationships/hyperlink" Target="https://pkulaw.com/en_law/24093.html"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2106</Words>
  <Characters>12006</Characters>
  <Application>Microsoft Office Word</Application>
  <DocSecurity>0</DocSecurity>
  <Lines>100</Lines>
  <Paragraphs>28</Paragraphs>
  <ScaleCrop>false</ScaleCrop>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青青</dc:creator>
  <cp:keywords/>
  <cp:lastModifiedBy>陈青青</cp:lastModifiedBy>
  <cp:revision>4</cp:revision>
  <dcterms:created xsi:type="dcterms:W3CDTF">2019-11-27T08:41:00Z</dcterms:created>
  <dcterms:modified xsi:type="dcterms:W3CDTF">2019-11-27T08:42:00Z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