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79" w:rsidRDefault="009E5B79" w:rsidP="009E5B79"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Toc19866928"/>
      <w:r>
        <w:rPr>
          <w:rFonts w:ascii="Times New Roman" w:hAnsi="Times New Roman" w:cs="Times New Roman"/>
          <w:sz w:val="44"/>
          <w:szCs w:val="44"/>
        </w:rPr>
        <w:t>United Nations Convention the Carriage of Goods by Sea</w:t>
      </w:r>
      <w:r w:rsidR="00076CC8">
        <w:rPr>
          <w:rFonts w:ascii="Times New Roman" w:cs="Times New Roman" w:hint="eastAsia"/>
          <w:sz w:val="44"/>
          <w:szCs w:val="44"/>
        </w:rPr>
        <w:t>,</w:t>
      </w:r>
      <w:r w:rsidR="00076CC8">
        <w:rPr>
          <w:rFonts w:asci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1978</w:t>
      </w:r>
    </w:p>
    <w:p w:rsidR="009E5B79" w:rsidRDefault="009E5B79" w:rsidP="009E5B79">
      <w:pPr>
        <w:pStyle w:val="2"/>
        <w:ind w:firstLineChars="200" w:firstLine="640"/>
        <w:rPr>
          <w:rFonts w:ascii="Times New Roman" w:eastAsiaTheme="minorEastAsia" w:hAnsi="Times New Roman" w:cstheme="minorBidi"/>
          <w:b w:val="0"/>
          <w:bCs w:val="0"/>
        </w:rPr>
      </w:pPr>
    </w:p>
    <w:p w:rsidR="009E5B79" w:rsidRDefault="009E5B79" w:rsidP="009E5B79">
      <w:pPr>
        <w:pStyle w:val="2"/>
        <w:ind w:firstLineChars="200" w:firstLine="640"/>
        <w:rPr>
          <w:rFonts w:ascii="Times New Roman" w:eastAsiaTheme="minorEastAsia" w:hAnsi="Times New Roman" w:cstheme="minorBidi"/>
          <w:b w:val="0"/>
          <w:bCs w:val="0"/>
        </w:rPr>
      </w:pPr>
      <w:r>
        <w:rPr>
          <w:rFonts w:ascii="Times New Roman" w:eastAsiaTheme="minorEastAsia" w:hAnsi="Times New Roman" w:cstheme="minorBidi"/>
          <w:b w:val="0"/>
          <w:bCs w:val="0"/>
        </w:rPr>
        <w:t>PREAMBLE</w:t>
      </w:r>
      <w:bookmarkEnd w:id="0"/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STATES PARTIES TO THIS CONVENTION</w:t>
      </w:r>
      <w:r>
        <w:rPr>
          <w:rFonts w:ascii="Times New Roman"/>
          <w:sz w:val="32"/>
          <w:szCs w:val="32"/>
        </w:rPr>
        <w:t>，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H</w:t>
      </w:r>
      <w:r>
        <w:rPr>
          <w:rFonts w:ascii="Times New Roman" w:hAnsi="Times New Roman"/>
          <w:sz w:val="32"/>
          <w:szCs w:val="32"/>
        </w:rPr>
        <w:t>AVING RECOGNIZED the desirability of determining by agreement certain</w:t>
      </w:r>
      <w:r>
        <w:rPr>
          <w:rFonts w:ascii="Times New Roman" w:eastAsia="宋体" w:hAnsi="Times New Roman"/>
          <w:sz w:val="32"/>
          <w:szCs w:val="32"/>
        </w:rPr>
        <w:t xml:space="preserve"> ru</w:t>
      </w:r>
      <w:r>
        <w:rPr>
          <w:rFonts w:ascii="Times New Roman" w:hAnsi="Times New Roman"/>
          <w:sz w:val="32"/>
          <w:szCs w:val="32"/>
        </w:rPr>
        <w:t>les relating to the carriage of goods by sea</w:t>
      </w:r>
      <w:r>
        <w:rPr>
          <w:rFonts w:ascii="Times New Roman"/>
          <w:sz w:val="32"/>
          <w:szCs w:val="32"/>
        </w:rPr>
        <w:t>，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HAVE DECIDED to conclude a convention for this purpose and have thereto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agreed as follows: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PART I.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GENEBRAL PROVISIONS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1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</w:t>
      </w:r>
      <w:r>
        <w:rPr>
          <w:rFonts w:ascii="Times New Roman" w:eastAsia="宋体" w:hAnsi="Times New Roman"/>
          <w:sz w:val="32"/>
          <w:szCs w:val="32"/>
        </w:rPr>
        <w:t>f</w:t>
      </w:r>
      <w:r>
        <w:rPr>
          <w:rFonts w:ascii="Times New Roman" w:hAnsi="Times New Roman"/>
          <w:sz w:val="32"/>
          <w:szCs w:val="32"/>
        </w:rPr>
        <w:t>i</w:t>
      </w:r>
      <w:r>
        <w:rPr>
          <w:rFonts w:ascii="Times New Roman" w:eastAsia="宋体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itions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 this Convention:</w:t>
      </w:r>
    </w:p>
    <w:p w:rsidR="000814FD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“Carrier”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means any person by whom or in whose name a contract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carriage of goods by sea has been concluded with a shipper.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2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“Actual carrier” means any person to whom the performance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 of the goods,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or of part of the carriage, has been entrusted by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carrier, and includes any other person to whom such performance has been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entrusted,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“Shipper”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means any person by whom or in whose.name </w:t>
      </w:r>
      <w:r>
        <w:rPr>
          <w:rFonts w:ascii="Times New Roman" w:eastAsia="宋体" w:hAnsi="Times New Roman"/>
          <w:sz w:val="32"/>
          <w:szCs w:val="32"/>
        </w:rPr>
        <w:t xml:space="preserve">or </w:t>
      </w:r>
      <w:r>
        <w:rPr>
          <w:rFonts w:ascii="Times New Roman" w:hAnsi="Times New Roman"/>
          <w:sz w:val="32"/>
          <w:szCs w:val="32"/>
        </w:rPr>
        <w:t>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whose behalf a contract of carriage of goods by sea has been concluded with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or any person by whom or in whose name or on whose </w:t>
      </w:r>
      <w:r w:rsidR="000814FD">
        <w:rPr>
          <w:rFonts w:ascii="Times New Roman" w:hAnsi="Times New Roman"/>
          <w:sz w:val="32"/>
          <w:szCs w:val="32"/>
        </w:rPr>
        <w:t>be</w:t>
      </w:r>
      <w:r w:rsidR="000814FD">
        <w:rPr>
          <w:rFonts w:ascii="Times New Roman" w:eastAsia="宋体" w:hAnsi="Times New Roman"/>
          <w:sz w:val="32"/>
          <w:szCs w:val="32"/>
        </w:rPr>
        <w:t>h</w:t>
      </w:r>
      <w:r w:rsidR="000814FD">
        <w:rPr>
          <w:rFonts w:ascii="Times New Roman" w:hAnsi="Times New Roman"/>
          <w:sz w:val="32"/>
          <w:szCs w:val="32"/>
        </w:rPr>
        <w:t>al</w:t>
      </w:r>
      <w:r w:rsidR="000814FD">
        <w:rPr>
          <w:rFonts w:ascii="Times New Roman" w:eastAsia="宋体" w:hAnsi="Times New Roman"/>
          <w:sz w:val="32"/>
          <w:szCs w:val="32"/>
        </w:rPr>
        <w:t>f</w:t>
      </w:r>
      <w:r>
        <w:rPr>
          <w:rFonts w:ascii="Times New Roman" w:hAnsi="Times New Roman"/>
          <w:sz w:val="32"/>
          <w:szCs w:val="32"/>
        </w:rPr>
        <w:t xml:space="preserve">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 are actually delivered to the carrier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relation to the contract of carriage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 sea.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“</w:t>
      </w:r>
      <w:r w:rsidR="000814FD">
        <w:rPr>
          <w:rFonts w:ascii="Times New Roman" w:hAnsi="Times New Roman"/>
          <w:sz w:val="32"/>
          <w:szCs w:val="32"/>
        </w:rPr>
        <w:t>Consignee” means</w:t>
      </w:r>
      <w:r>
        <w:rPr>
          <w:rFonts w:ascii="Times New Roman" w:hAnsi="Times New Roman"/>
          <w:sz w:val="32"/>
          <w:szCs w:val="32"/>
        </w:rPr>
        <w:t xml:space="preserve"> the person entitled to take delivery of the goods.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“Goods”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includes live animals; where the goods are consolidated in 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container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pallet or similar article of transport or where they are packed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“</w:t>
      </w:r>
      <w:r w:rsidR="000814FD">
        <w:rPr>
          <w:rFonts w:ascii="Times New Roman" w:hAnsi="Times New Roman"/>
          <w:sz w:val="32"/>
          <w:szCs w:val="32"/>
        </w:rPr>
        <w:t>goods” includes</w:t>
      </w:r>
      <w:r>
        <w:rPr>
          <w:rFonts w:ascii="Times New Roman" w:hAnsi="Times New Roman"/>
          <w:sz w:val="32"/>
          <w:szCs w:val="32"/>
        </w:rPr>
        <w:t xml:space="preserve"> such article of transport or packaging supplied by th</w:t>
      </w:r>
      <w:r>
        <w:rPr>
          <w:rFonts w:ascii="Times New Roman" w:hAnsi="Times New Roman" w:hint="eastAsia"/>
          <w:sz w:val="32"/>
          <w:szCs w:val="32"/>
        </w:rPr>
        <w:t xml:space="preserve">e </w:t>
      </w:r>
      <w:r>
        <w:rPr>
          <w:rFonts w:ascii="Times New Roman" w:hAnsi="Times New Roman"/>
          <w:sz w:val="32"/>
          <w:szCs w:val="32"/>
        </w:rPr>
        <w:t>shipper.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“Contract of carriage by sea” means any contract whereby the carrier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undertakes against payment of freight to carry goods by sea from one port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another; however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 contract which involves carriage by sea and also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 by some other means is deemed to be a contract of carriage by sea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for the purposes of this Convention only in so far as it relates to the carriage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 sea.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 “B</w:t>
      </w:r>
      <w:r>
        <w:rPr>
          <w:rFonts w:ascii="Times New Roman" w:eastAsia="宋体" w:hAnsi="Times New Roman"/>
          <w:sz w:val="32"/>
          <w:szCs w:val="32"/>
        </w:rPr>
        <w:t xml:space="preserve">ill </w:t>
      </w:r>
      <w:r>
        <w:rPr>
          <w:rFonts w:ascii="Times New Roman" w:hAnsi="Times New Roman"/>
          <w:sz w:val="32"/>
          <w:szCs w:val="32"/>
        </w:rPr>
        <w:t xml:space="preserve">of </w:t>
      </w:r>
      <w:r w:rsidR="000814FD">
        <w:rPr>
          <w:rFonts w:ascii="Times New Roman" w:hAnsi="Times New Roman"/>
          <w:sz w:val="32"/>
          <w:szCs w:val="32"/>
        </w:rPr>
        <w:t>lading” means</w:t>
      </w:r>
      <w:r>
        <w:rPr>
          <w:rFonts w:ascii="Times New Roman" w:hAnsi="Times New Roman"/>
          <w:sz w:val="32"/>
          <w:szCs w:val="32"/>
        </w:rPr>
        <w:t xml:space="preserve"> a document which evidences a contract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 by sea and the taking over or loading of the goods by the carrier, and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by which the carrier undertakes to </w:t>
      </w:r>
      <w:r>
        <w:rPr>
          <w:rFonts w:ascii="Times New Roman" w:hAnsi="Times New Roman"/>
          <w:sz w:val="32"/>
          <w:szCs w:val="32"/>
        </w:rPr>
        <w:lastRenderedPageBreak/>
        <w:t>deliver the goods against surrender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document. A provision in the document that the goods are to be delivered to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order of a named person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 to order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 to bearer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constitutes such an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undertaking.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 “Writing”</w:t>
      </w:r>
      <w:r w:rsidR="000814FD">
        <w:rPr>
          <w:rFonts w:ascii="Times New Roman" w:hAnsi="Times New Roman"/>
          <w:sz w:val="32"/>
          <w:szCs w:val="32"/>
        </w:rPr>
        <w:t xml:space="preserve"> I</w:t>
      </w:r>
      <w:r>
        <w:rPr>
          <w:rFonts w:ascii="Times New Roman" w:hAnsi="Times New Roman"/>
          <w:sz w:val="32"/>
          <w:szCs w:val="32"/>
        </w:rPr>
        <w:t>ncludes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i</w:t>
      </w:r>
      <w:r>
        <w:rPr>
          <w:rFonts w:ascii="Times New Roman" w:eastAsia="宋体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ter alia telegram and telex.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2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Scope of applicatio</w:t>
      </w:r>
      <w:r>
        <w:rPr>
          <w:rFonts w:ascii="Times New Roman" w:eastAsia="宋体" w:hAnsi="Times New Roman"/>
          <w:sz w:val="32"/>
          <w:szCs w:val="32"/>
        </w:rPr>
        <w:t>n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The provisions of this Convention are applicable to all contracts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carriage by sea between two different States, </w:t>
      </w:r>
      <w:r>
        <w:rPr>
          <w:rFonts w:ascii="Times New Roman" w:eastAsia="宋体" w:hAnsi="Times New Roman"/>
          <w:sz w:val="32"/>
          <w:szCs w:val="32"/>
        </w:rPr>
        <w:t>if</w:t>
      </w:r>
      <w:r>
        <w:rPr>
          <w:rFonts w:ascii="Times New Roman" w:hAnsi="Times New Roman"/>
          <w:sz w:val="32"/>
          <w:szCs w:val="32"/>
        </w:rPr>
        <w:t>: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(a) the port of loading as provided for in the contract of carriage by sea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is located in a Contracting State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 the port of discharge as provided for in the contract of carriage by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Sea is located in a Contracting State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(c) one of the optional ports of discharge provided for in the contract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 by sea is the actual port of discharge and such port is located in 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Contracting State</w:t>
      </w:r>
      <w:r w:rsidR="000814FD">
        <w:rPr>
          <w:rFonts w:ascii="Times New Roman" w:hint="eastAsia"/>
          <w:sz w:val="32"/>
          <w:szCs w:val="32"/>
        </w:rPr>
        <w:t>,</w:t>
      </w:r>
      <w:r w:rsidR="000814FD">
        <w:rPr>
          <w:rFonts w:asci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(d) the bill of lading or other document evidencing the </w:t>
      </w:r>
      <w:r w:rsidR="000814FD">
        <w:rPr>
          <w:rFonts w:ascii="Times New Roman" w:hAnsi="Times New Roman"/>
          <w:sz w:val="32"/>
          <w:szCs w:val="32"/>
        </w:rPr>
        <w:t>contract of car</w:t>
      </w:r>
      <w:r w:rsidR="000814FD">
        <w:rPr>
          <w:rFonts w:ascii="Times New Roman" w:eastAsia="宋体" w:hAnsi="Times New Roman"/>
          <w:sz w:val="32"/>
          <w:szCs w:val="32"/>
        </w:rPr>
        <w:t>ri</w:t>
      </w:r>
      <w:r w:rsidR="000814FD">
        <w:rPr>
          <w:rFonts w:ascii="Times New Roman" w:hAnsi="Times New Roman"/>
          <w:sz w:val="32"/>
          <w:szCs w:val="32"/>
        </w:rPr>
        <w:t>ag</w:t>
      </w:r>
      <w:r w:rsidR="000814FD">
        <w:rPr>
          <w:rFonts w:ascii="Times New Roman" w:eastAsia="宋体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 xml:space="preserve"> by sea is issued in a Contracting State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e) the bill of lading or other document evidencing the contract of carriage by sea provides that the provisions of this Convention or the legislation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any State giving effect to them are to govern the contract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The provisions of this Convention are applicable without </w:t>
      </w:r>
      <w:r>
        <w:rPr>
          <w:rFonts w:ascii="Times New Roman" w:hAnsi="Times New Roman"/>
          <w:sz w:val="32"/>
          <w:szCs w:val="32"/>
        </w:rPr>
        <w:lastRenderedPageBreak/>
        <w:t>regard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nationa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ity of the ship, the carrier, the actual carrier, the shipper, the consignee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any other interested person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3.The provisions of this Convention are not applicable to charter-parties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However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where a bill of lading is issued pursuant to a charter-party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provisions of the Convention apply to such a bill of lading if it governs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relation between the carrier and the holder of the bill of lading, not being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charterer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eastAsia="宋体" w:hAnsi="Times New Roman"/>
          <w:sz w:val="32"/>
          <w:szCs w:val="32"/>
        </w:rPr>
        <w:t>.I</w:t>
      </w:r>
      <w:r>
        <w:rPr>
          <w:rFonts w:ascii="Times New Roman" w:hAnsi="Times New Roman"/>
          <w:sz w:val="32"/>
          <w:szCs w:val="32"/>
        </w:rPr>
        <w:t>f a contract provides for future carriage of goods in a series of shipm</w:t>
      </w:r>
      <w:r>
        <w:rPr>
          <w:rFonts w:ascii="Times New Roman" w:eastAsia="宋体" w:hAnsi="Times New Roman"/>
          <w:sz w:val="32"/>
          <w:szCs w:val="32"/>
        </w:rPr>
        <w:t>ents</w:t>
      </w:r>
      <w:r>
        <w:rPr>
          <w:rFonts w:ascii="Times New Roman" w:hAnsi="Times New Roman"/>
          <w:sz w:val="32"/>
          <w:szCs w:val="32"/>
        </w:rPr>
        <w:t xml:space="preserve"> during an agreed period, the provisions of this Convention apply to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each shipment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However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where a shipment is made under a charter-party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provisions of paragraph 3 of this article apply.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 xml:space="preserve">e </w:t>
      </w:r>
      <w:r w:rsidR="000814FD">
        <w:rPr>
          <w:rFonts w:ascii="Times New Roman" w:hAnsi="Times New Roman"/>
          <w:sz w:val="32"/>
          <w:szCs w:val="32"/>
        </w:rPr>
        <w:t>3. Interpretation</w:t>
      </w:r>
      <w:r>
        <w:rPr>
          <w:rFonts w:ascii="Times New Roman" w:hAnsi="Times New Roman"/>
          <w:sz w:val="32"/>
          <w:szCs w:val="32"/>
        </w:rPr>
        <w:t xml:space="preserve"> or </w:t>
      </w:r>
      <w:r>
        <w:rPr>
          <w:rFonts w:ascii="Times New Roman" w:eastAsia="宋体" w:hAnsi="Times New Roman"/>
          <w:sz w:val="32"/>
          <w:szCs w:val="32"/>
        </w:rPr>
        <w:t>the conven</w:t>
      </w:r>
      <w:r>
        <w:rPr>
          <w:rFonts w:ascii="Times New Roman" w:hAnsi="Times New Roman"/>
          <w:sz w:val="32"/>
          <w:szCs w:val="32"/>
        </w:rPr>
        <w:t>tio</w:t>
      </w:r>
      <w:r>
        <w:rPr>
          <w:rFonts w:ascii="Times New Roman" w:eastAsia="宋体" w:hAnsi="Times New Roman"/>
          <w:sz w:val="32"/>
          <w:szCs w:val="32"/>
        </w:rPr>
        <w:t>n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 the interpretation and application of the provisions of this Convention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egard shall be had to its international character and to the need to promote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uniformity.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PART II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LIABILITY OF THE CARRIER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4 Period of respo</w:t>
      </w:r>
      <w:r>
        <w:rPr>
          <w:rFonts w:ascii="Times New Roman" w:eastAsia="宋体" w:hAnsi="Times New Roman"/>
          <w:sz w:val="32"/>
          <w:szCs w:val="32"/>
        </w:rPr>
        <w:t>nsibility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lastRenderedPageBreak/>
        <w:t>1.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responsibility of the carrier for the goods under this Convention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covers the period during which the carrier is in charge of the goods at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port of loading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during the carriage and at the port of discharge.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2.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For the purpose of paragraph 1 of this article, the carrier is deemed to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 in charge of the goods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) from the time he has taken over the goods from:</w:t>
      </w:r>
    </w:p>
    <w:p w:rsidR="009E5B79" w:rsidRDefault="000814FD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(</w:t>
      </w:r>
      <w:proofErr w:type="spellStart"/>
      <w:r w:rsidR="009E5B79">
        <w:rPr>
          <w:rFonts w:ascii="Times New Roman" w:hAnsi="Times New Roman"/>
          <w:sz w:val="32"/>
          <w:szCs w:val="32"/>
        </w:rPr>
        <w:t>i</w:t>
      </w:r>
      <w:proofErr w:type="spellEnd"/>
      <w:r w:rsidR="009E5B79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he shipper</w:t>
      </w:r>
      <w:r w:rsidR="009E5B79">
        <w:rPr>
          <w:rFonts w:ascii="Times New Roman"/>
          <w:sz w:val="32"/>
          <w:szCs w:val="32"/>
        </w:rPr>
        <w:t>，</w:t>
      </w:r>
      <w:r w:rsidR="009E5B79">
        <w:rPr>
          <w:rFonts w:ascii="Times New Roman" w:hAnsi="Times New Roman"/>
          <w:sz w:val="32"/>
          <w:szCs w:val="32"/>
        </w:rPr>
        <w:t>or a person acting on his behalf; or</w:t>
      </w:r>
    </w:p>
    <w:p w:rsidR="009E5B79" w:rsidRDefault="000814FD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(</w:t>
      </w:r>
      <w:r w:rsidR="009E5B79">
        <w:rPr>
          <w:rFonts w:ascii="Times New Roman" w:eastAsia="宋体" w:hAnsi="Times New Roman"/>
          <w:sz w:val="32"/>
          <w:szCs w:val="32"/>
        </w:rPr>
        <w:t>i</w:t>
      </w:r>
      <w:r w:rsidR="009E5B79">
        <w:rPr>
          <w:rFonts w:ascii="Times New Roman" w:hAnsi="Times New Roman"/>
          <w:sz w:val="32"/>
          <w:szCs w:val="32"/>
        </w:rPr>
        <w:t>i)</w:t>
      </w:r>
      <w:r>
        <w:rPr>
          <w:rFonts w:ascii="Times New Roman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an authority or other third party to whom, pursuant to law or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regulations applicable at the port of loading, the goods must be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handed over for shipment;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b) until the time he has delivered the goods:</w:t>
      </w:r>
    </w:p>
    <w:p w:rsidR="009E5B79" w:rsidRDefault="000814FD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(</w:t>
      </w:r>
      <w:proofErr w:type="spellStart"/>
      <w:r w:rsidR="009E5B79">
        <w:rPr>
          <w:rFonts w:ascii="Times New Roman" w:hAnsi="Times New Roman"/>
          <w:sz w:val="32"/>
          <w:szCs w:val="32"/>
        </w:rPr>
        <w:t>i</w:t>
      </w:r>
      <w:proofErr w:type="spellEnd"/>
      <w:r w:rsidR="009E5B79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by handing over the goods to the consignee;</w:t>
      </w:r>
      <w:r w:rsidR="002D6D95" w:rsidRPr="002D6D95">
        <w:rPr>
          <w:rFonts w:ascii="Times New Roman" w:hAnsi="Times New Roman"/>
          <w:sz w:val="32"/>
          <w:szCs w:val="32"/>
        </w:rPr>
        <w:t xml:space="preserve"> </w:t>
      </w:r>
      <w:r w:rsidR="002D6D95">
        <w:rPr>
          <w:rFonts w:ascii="Times New Roman" w:hAnsi="Times New Roman"/>
          <w:sz w:val="32"/>
          <w:szCs w:val="32"/>
        </w:rPr>
        <w:t>or</w:t>
      </w:r>
    </w:p>
    <w:p w:rsidR="009E5B79" w:rsidRDefault="000814FD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(</w:t>
      </w:r>
      <w:r w:rsidR="009E5B79">
        <w:rPr>
          <w:rFonts w:ascii="Times New Roman" w:eastAsia="宋体" w:hAnsi="Times New Roman"/>
          <w:sz w:val="32"/>
          <w:szCs w:val="32"/>
        </w:rPr>
        <w:t>i</w:t>
      </w:r>
      <w:r w:rsidR="009E5B79">
        <w:rPr>
          <w:rFonts w:ascii="Times New Roman" w:hAnsi="Times New Roman"/>
          <w:sz w:val="32"/>
          <w:szCs w:val="32"/>
        </w:rPr>
        <w:t>i)in cases where the consignee does not receive the goods from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the carrier, by placing them at the disposal of the consignee in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accordance with the contract or with the law or with the usage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 xml:space="preserve">of the particular trade, applicable at the port of discharge; </w:t>
      </w:r>
      <w:r w:rsidR="002D6D95">
        <w:rPr>
          <w:rFonts w:ascii="Times New Roman" w:hAnsi="Times New Roman"/>
          <w:sz w:val="32"/>
          <w:szCs w:val="32"/>
        </w:rPr>
        <w:t>or</w:t>
      </w:r>
    </w:p>
    <w:p w:rsidR="009E5B79" w:rsidRDefault="000814FD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(iii) by handing over the goods to an authority or other third party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to whom, pursuant to law or regulations applicable at the port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of discharge, the goods must be handed over,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3.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paragraphs 1 and 2 of this article, reference to the carrier or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consignee means, in addition to the carrier or the consignee, the Servants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agents, respectively of the carrier or </w:t>
      </w:r>
      <w:r>
        <w:rPr>
          <w:rFonts w:ascii="Times New Roman" w:hAnsi="Times New Roman"/>
          <w:sz w:val="32"/>
          <w:szCs w:val="32"/>
        </w:rPr>
        <w:lastRenderedPageBreak/>
        <w:t>the consignee.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5 Basis or Lia</w:t>
      </w:r>
      <w:r>
        <w:rPr>
          <w:rFonts w:ascii="Times New Roman" w:eastAsia="宋体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ility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 is liable for loss resulting from loss of or damage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goods, as well as from delay in delivery, if the occurrence which caused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loss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damage or delay took place while the goods were in bis charge as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defined in article 4,unless the carrier proves that he, his servants or agents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took all measures that could reasonably be required to avoid the occurrence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 its consequences.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Delay in delivery occurs when the goods have not been delivered at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port of discharge provided for in the contract of carriage by sea within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time expressly agreed upon or, in the absence of such agreement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within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time which it would be reasonable to require of a diligent carrier, having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regard to the circumstances of the case.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person entitled to make a claim for the loss of goods may treat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the goods as lost </w:t>
      </w:r>
      <w:r>
        <w:rPr>
          <w:rFonts w:ascii="Times New Roman" w:eastAsia="宋体" w:hAnsi="Times New Roman"/>
          <w:sz w:val="32"/>
          <w:szCs w:val="32"/>
        </w:rPr>
        <w:t>if</w:t>
      </w:r>
      <w:r>
        <w:rPr>
          <w:rFonts w:ascii="Times New Roman" w:hAnsi="Times New Roman"/>
          <w:sz w:val="32"/>
          <w:szCs w:val="32"/>
        </w:rPr>
        <w:t xml:space="preserve"> they have not been delivered as required by article 4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within 60 consecutive days following the expiry of the time for delivery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according to paragraph 2 of this article.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(a) The carrier is liable</w:t>
      </w:r>
    </w:p>
    <w:p w:rsidR="009E5B79" w:rsidRDefault="000814FD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(</w:t>
      </w:r>
      <w:proofErr w:type="spellStart"/>
      <w:r w:rsidR="009E5B79">
        <w:rPr>
          <w:rFonts w:ascii="Times New Roman" w:eastAsia="宋体" w:hAnsi="Times New Roman"/>
          <w:sz w:val="32"/>
          <w:szCs w:val="32"/>
        </w:rPr>
        <w:t>i</w:t>
      </w:r>
      <w:proofErr w:type="spellEnd"/>
      <w:r w:rsidR="009E5B79">
        <w:rPr>
          <w:rFonts w:ascii="Times New Roman" w:eastAsia="宋体" w:hAnsi="Times New Roman"/>
          <w:sz w:val="32"/>
          <w:szCs w:val="32"/>
        </w:rPr>
        <w:t>)</w:t>
      </w:r>
      <w:r w:rsidR="009E5B79">
        <w:rPr>
          <w:rFonts w:ascii="Times New Roman" w:hAnsi="Times New Roman"/>
          <w:sz w:val="32"/>
          <w:szCs w:val="32"/>
        </w:rPr>
        <w:t xml:space="preserve">for loss of or damage to the goods or delay in delivery </w:t>
      </w:r>
      <w:r w:rsidR="009E5B79">
        <w:rPr>
          <w:rFonts w:ascii="Times New Roman" w:hAnsi="Times New Roman"/>
          <w:sz w:val="32"/>
          <w:szCs w:val="32"/>
        </w:rPr>
        <w:lastRenderedPageBreak/>
        <w:t>caused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by fire, if the claimant proves that the fire arose from fault or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neglect on the part of the carrier</w:t>
      </w:r>
      <w:r w:rsidR="009E5B79">
        <w:rPr>
          <w:rFonts w:ascii="Times New Roman"/>
          <w:sz w:val="32"/>
          <w:szCs w:val="32"/>
        </w:rPr>
        <w:t>，</w:t>
      </w:r>
      <w:r w:rsidR="009E5B79">
        <w:rPr>
          <w:rFonts w:ascii="Times New Roman" w:hAnsi="Times New Roman"/>
          <w:sz w:val="32"/>
          <w:szCs w:val="32"/>
        </w:rPr>
        <w:t>his servants or agents;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</w:p>
    <w:p w:rsidR="009E5B79" w:rsidRDefault="000814FD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(</w:t>
      </w:r>
      <w:r w:rsidR="009E5B79">
        <w:rPr>
          <w:rFonts w:ascii="Times New Roman" w:eastAsia="宋体" w:hAnsi="Times New Roman"/>
          <w:sz w:val="32"/>
          <w:szCs w:val="32"/>
        </w:rPr>
        <w:t>ii)</w:t>
      </w:r>
      <w:r w:rsidR="009E5B79">
        <w:rPr>
          <w:rFonts w:ascii="Times New Roman" w:hAnsi="Times New Roman"/>
          <w:sz w:val="32"/>
          <w:szCs w:val="32"/>
        </w:rPr>
        <w:t>for such loss, damage or delay in delivery which is proved by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the claimant to have resulted from the fault or neglect of the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carrier, his Servants or agents in taking all measures that could</w:t>
      </w:r>
      <w:r w:rsidR="009E5B79">
        <w:rPr>
          <w:rFonts w:ascii="Times New Roman" w:eastAsia="宋体" w:hAnsi="Times New Roman"/>
          <w:sz w:val="32"/>
          <w:szCs w:val="32"/>
        </w:rPr>
        <w:t xml:space="preserve"> r</w:t>
      </w:r>
      <w:r w:rsidR="009E5B79">
        <w:rPr>
          <w:rFonts w:ascii="Times New Roman" w:hAnsi="Times New Roman"/>
          <w:sz w:val="32"/>
          <w:szCs w:val="32"/>
        </w:rPr>
        <w:t>easonably be required to put out the fire and avoid or mitigate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its consequences.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case of fire on board the ship affecting the goods, if the claimant or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 So desires, a Survey in accordance with shipping practices must be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held into the cause and circumstances of the fire, and a copy of the </w:t>
      </w:r>
      <w:r w:rsidR="00D654D8">
        <w:rPr>
          <w:rFonts w:ascii="Times New Roman" w:hAnsi="Times New Roman"/>
          <w:sz w:val="32"/>
          <w:szCs w:val="32"/>
        </w:rPr>
        <w:t>surveyor’s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report shall be made available on demand to the carrier and the claimant.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With respect to live animals, the carrier is not liable for loss, damage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delay in delivery resulting from any special risks inherent in that kind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carriage. If 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rier proves that he has complied with any special </w:t>
      </w:r>
      <w:r w:rsidR="00D654D8">
        <w:rPr>
          <w:rFonts w:ascii="Times New Roman" w:hAnsi="Times New Roman"/>
          <w:sz w:val="32"/>
          <w:szCs w:val="32"/>
        </w:rPr>
        <w:t>instructions</w:t>
      </w:r>
      <w:r>
        <w:rPr>
          <w:rFonts w:ascii="Times New Roman" w:hAnsi="Times New Roman"/>
          <w:sz w:val="32"/>
          <w:szCs w:val="32"/>
        </w:rPr>
        <w:t xml:space="preserve"> given to him by the shipper respecting the animals and that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in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circumstances of the case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the loss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damage or delay in delivery could be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attributed to such risks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it is presumed that the loss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damage or delay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delivery was So caused, unless there is proof that all or a part of the loss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damage or delay in delivery resulted from fault or neglect on the part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his servants or agents.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 is not liable, except in general average, where loss, damage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or delay in delivery resulted from measures to save </w:t>
      </w:r>
      <w:r>
        <w:rPr>
          <w:rFonts w:ascii="Times New Roman" w:hAnsi="Times New Roman"/>
          <w:sz w:val="32"/>
          <w:szCs w:val="32"/>
        </w:rPr>
        <w:lastRenderedPageBreak/>
        <w:t>life or from reasonable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measures to Save property at Sea.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Where fault or neglect on the part of the carrier, his servants or agents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combines with another cause to produce loss, damage or delay in delivery,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 is liable only to the extent that the loss, damage or delay in delivery is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attributable to such fault or neglect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provided that the carrier proves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amount of the loss, damage or delay in delivery not attributable thereto.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Article 6 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i</w:t>
      </w:r>
      <w:r>
        <w:rPr>
          <w:rFonts w:ascii="Times New Roman" w:eastAsia="宋体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its or </w:t>
      </w:r>
      <w:r>
        <w:rPr>
          <w:rFonts w:ascii="Times New Roman" w:eastAsia="宋体" w:hAnsi="Times New Roman"/>
          <w:sz w:val="32"/>
          <w:szCs w:val="32"/>
        </w:rPr>
        <w:t>li</w:t>
      </w:r>
      <w:r>
        <w:rPr>
          <w:rFonts w:ascii="Times New Roman" w:hAnsi="Times New Roman"/>
          <w:sz w:val="32"/>
          <w:szCs w:val="32"/>
        </w:rPr>
        <w:t>a</w:t>
      </w:r>
      <w:r>
        <w:rPr>
          <w:rFonts w:ascii="Times New Roman" w:eastAsia="宋体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ility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(a) The liability of the carrier for loss resulting from loss of or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damage to goods according to the provisions of article 5 is limited to an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amount equivalent to 835 units of account per package or other shipping unit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2.5 units of account per kilogram of gross weight of the goods lost or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damaged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whichever is the higher.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b) The liability of the carrier for delay in delivery according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provisions of article S is limited to an amount equivalent to two and a half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times the freight payable for the goods delayed, but not exceeding the total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freight payable under the contract of carriage of goods by sea.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(c) In no case shall the aggregate liability of the 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under both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Subparagraphs (a) and (b) of this paragraph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exceed </w:t>
      </w:r>
      <w:r>
        <w:rPr>
          <w:rFonts w:ascii="Times New Roman" w:hAnsi="Times New Roman"/>
          <w:sz w:val="32"/>
          <w:szCs w:val="32"/>
        </w:rPr>
        <w:lastRenderedPageBreak/>
        <w:t>the limitation which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would be established under subparagraph (a) of this paragraph for total loss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the goods with respect to which such liability was incurred.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For the purpose of calculating which amount is the higher in accordance with paragraph 1 (</w:t>
      </w: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) of this article, the following rules apply: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a)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Where a container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pallet or similar article of transport is used to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consolidate goods, the package or other shipping units enumerated in the </w:t>
      </w:r>
      <w:r w:rsidR="00672C10">
        <w:rPr>
          <w:rFonts w:ascii="Times New Roman" w:hAnsi="Times New Roman"/>
          <w:sz w:val="32"/>
          <w:szCs w:val="32"/>
        </w:rPr>
        <w:t>bill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of lading, if issued, or </w:t>
      </w:r>
      <w:r>
        <w:rPr>
          <w:rFonts w:ascii="Times New Roman" w:eastAsia="宋体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>therwise in any other document evidencing the con-tract of carriage by sea,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as packed in such article of transport are deemed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packages or shipping units. Except as aforesaid the goods in such article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transport are deemed one shipping unit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</w:t>
      </w:r>
      <w:r>
        <w:rPr>
          <w:rFonts w:ascii="Times New Roman" w:eastAsia="宋体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In cases where the article of transport itself has been lost or dam-aged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that article of transport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if not owned or otherwise supplied by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is considered one separate shipping unit.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Unit of account means the unit of account mentioned in article 26.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By agreement between the carrier and the shipper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limits of liability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exceeding those provided for in paragraph 1 may be fixed.</w:t>
      </w:r>
      <w:r>
        <w:rPr>
          <w:rFonts w:ascii="Times New Roman" w:hAnsi="Times New Roman" w:hint="eastAsia"/>
          <w:sz w:val="32"/>
          <w:szCs w:val="32"/>
        </w:rPr>
        <w:t xml:space="preserve"> 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</w:t>
      </w:r>
      <w:r>
        <w:rPr>
          <w:rFonts w:ascii="Times New Roman" w:eastAsia="宋体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>icle 7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App</w:t>
      </w:r>
      <w:r>
        <w:rPr>
          <w:rFonts w:ascii="Times New Roman" w:hAnsi="Times New Roman"/>
          <w:sz w:val="32"/>
          <w:szCs w:val="32"/>
        </w:rPr>
        <w:t>licatio</w:t>
      </w:r>
      <w:r>
        <w:rPr>
          <w:rFonts w:ascii="Times New Roman" w:eastAsia="宋体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to non</w:t>
      </w:r>
      <w:r>
        <w:rPr>
          <w:rFonts w:ascii="Times New Roman" w:hAnsi="Times New Roman"/>
          <w:sz w:val="32"/>
          <w:szCs w:val="32"/>
        </w:rPr>
        <w:t>-co</w:t>
      </w:r>
      <w:r>
        <w:rPr>
          <w:rFonts w:ascii="Times New Roman" w:eastAsia="宋体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tract</w:t>
      </w:r>
      <w:r>
        <w:rPr>
          <w:rFonts w:ascii="Times New Roman" w:eastAsia="宋体" w:hAnsi="Times New Roman"/>
          <w:sz w:val="32"/>
          <w:szCs w:val="32"/>
        </w:rPr>
        <w:t xml:space="preserve">ual </w:t>
      </w:r>
      <w:r>
        <w:rPr>
          <w:rFonts w:ascii="Times New Roman" w:hAnsi="Times New Roman"/>
          <w:sz w:val="32"/>
          <w:szCs w:val="32"/>
        </w:rPr>
        <w:t>cla</w:t>
      </w:r>
      <w:r>
        <w:rPr>
          <w:rFonts w:ascii="Times New Roman" w:eastAsia="宋体" w:hAnsi="Times New Roman"/>
          <w:sz w:val="32"/>
          <w:szCs w:val="32"/>
        </w:rPr>
        <w:t>ims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 xml:space="preserve"> The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defences and limits of liability provided for in this Convention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apply in any action against the carrier in respect of loss of or damage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 covered by the contract of carriage by sea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as well as of delay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delivery whether the action is founded in contract in tort or otherwise.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If such an action is brought against a servant or agent of the carrier,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Such servant or agent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if he proves that he acted within the scope of his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employment, is entitled to avail himself of the defences and limits of liability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which the carrier is entitled to invoke under this Convention.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Except as provided in article 8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aggregate of the amounts re-Coverable from the carrier and from any persons referred to in paragraph 2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this article shall not exceed the limits of liability provided for in this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8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Loss of right to 1i</w:t>
      </w:r>
      <w:r>
        <w:rPr>
          <w:rFonts w:ascii="Times New Roman" w:eastAsia="宋体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it respo</w:t>
      </w:r>
      <w:r>
        <w:rPr>
          <w:rFonts w:ascii="Times New Roman" w:eastAsia="宋体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si</w:t>
      </w:r>
      <w:r>
        <w:rPr>
          <w:rFonts w:ascii="Times New Roman" w:eastAsia="宋体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ility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1. </w:t>
      </w:r>
      <w:r>
        <w:rPr>
          <w:rFonts w:ascii="Times New Roman" w:hAnsi="Times New Roman"/>
          <w:sz w:val="32"/>
          <w:szCs w:val="32"/>
        </w:rPr>
        <w:t>The carrier is not entitled to the benefit of the limitation of liability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provided for in article 6 if it is proved that the loss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damage or delay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delivery resulted from an act or omission of the carrier done with the intent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cause such loss, damage or delay, or recklessly and with knowledge that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Such loss, damage or delay would probably result.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2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Notwithstanding the provisions of paragraph 2 of article 7,</w:t>
      </w:r>
      <w:r w:rsidR="00D654D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Servant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agent of the carrier is not entitled to the benefit of the limitation of liability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provided for in article 6 if it is proved that the loss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damage or delay in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delivery resulted from an act or omission of such servant or agent, done with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intent to cause such loss, damage or delay, or recklessly and with know-ledge that such loss, damage or delay would probably result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rticle </w:t>
      </w:r>
      <w:r w:rsidR="00D654D8">
        <w:rPr>
          <w:rFonts w:ascii="Times New Roman" w:hAnsi="Times New Roman"/>
          <w:sz w:val="32"/>
          <w:szCs w:val="32"/>
        </w:rPr>
        <w:t>9. Deck</w:t>
      </w:r>
      <w:r>
        <w:rPr>
          <w:rFonts w:ascii="Times New Roman" w:hAnsi="Times New Roman"/>
          <w:sz w:val="32"/>
          <w:szCs w:val="32"/>
        </w:rPr>
        <w:t xml:space="preserve"> car</w:t>
      </w:r>
      <w:r>
        <w:rPr>
          <w:rFonts w:ascii="Times New Roman" w:eastAsia="宋体" w:hAnsi="Times New Roman"/>
          <w:sz w:val="32"/>
          <w:szCs w:val="32"/>
        </w:rPr>
        <w:t>go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 is entitled to carry the goods on deck only if such carriage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is in accordance with an agreement with the shipper or with the usage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particular trade or is required by statutory rules or regulations.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2.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If the carrier and the shipper have agreed that the goods shall or may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 carried on deck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carrier must insert in the bill of lading or other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document evidencing the contract of carriage by sea a statement to that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effect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In the absence of such a statement the carrier has the burden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proving that an agreement for carriage on deck has been entered into; how-ever, the carrier is not entitled to invoke such an agreement against a third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party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including a consignee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who has acquired the bill of lading in good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faith.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3. Where the goods have been carried on deck contrary to the provisions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paragraph 1 of this article or where the carrier may not under paragraph 2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this article invoke an agreement for carriage on deck, the carrier, not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with-standing the provisions of paragraph 1 of article S$, is liable for loss of or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damage to the goods, as well as for delay in delivery, resulting solely from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carriage on deck,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and the extent of his liability is to be determined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accordance with the provisions of article 6 or article 8 of this Convention, as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case may be.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eastAsia="宋体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Carriage of goods on deck contrary to express agreement for carriage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under deck is deemed to be an act or omission of the carrier within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meaning of article 8.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Article </w:t>
      </w:r>
      <w:r>
        <w:rPr>
          <w:rFonts w:ascii="Times New Roman" w:eastAsia="宋体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0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Lia</w:t>
      </w:r>
      <w:r>
        <w:rPr>
          <w:rFonts w:ascii="Times New Roman" w:eastAsia="宋体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ili</w:t>
      </w:r>
      <w:r>
        <w:rPr>
          <w:rFonts w:ascii="Times New Roman" w:eastAsia="宋体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>y of the carrier a</w:t>
      </w:r>
      <w:r>
        <w:rPr>
          <w:rFonts w:ascii="Times New Roman" w:eastAsia="宋体" w:hAnsi="Times New Roman"/>
          <w:sz w:val="32"/>
          <w:szCs w:val="32"/>
        </w:rPr>
        <w:t>nd</w:t>
      </w:r>
      <w:r>
        <w:rPr>
          <w:rFonts w:ascii="Times New Roman" w:hAnsi="Times New Roman"/>
          <w:sz w:val="32"/>
          <w:szCs w:val="32"/>
        </w:rPr>
        <w:t xml:space="preserve"> actual carrier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Where the performance of the carriage or part thereof has been entrusted to an actual 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whether or not in pursuance of a liberty under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contract of carriage by sea to do so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carrier nevertheless remains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responsible for the entire carriage according to the provisions of this Convention. The carrier is responsible, in relation to the carriage performed by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actual 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for the acts and omissions of the actual carrier and of his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servants and agents acting within the scope of their employment.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2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All the provisions of this Convention governing the responsibility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 also apply to the responsibility of the actual carrier for the carriage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performed by him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provisions of paragraphs 2 and 3 of article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7 and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paragraph 2 of article 8 apply if an action is brought against a Servant 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agent of the actual carrier.</w:t>
      </w:r>
    </w:p>
    <w:p w:rsidR="009E5B79" w:rsidRDefault="009E5B79" w:rsidP="009E5B79">
      <w:pPr>
        <w:keepLines/>
        <w:widowControl/>
        <w:numPr>
          <w:ilvl w:val="0"/>
          <w:numId w:val="4"/>
        </w:num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 special agreement under which the carrier assumes obligations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not imposed by this Convention or waives rights conferred by this Convention affects the actual carrier only if agreed to by him expressly and in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writing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Whether or not the actual carrier has so agreed, the carrier nevertheless remains bound by the obligations or waivers resulting from such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Special agreement.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Where and to the extent that both the carrier and the actual carrier are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liable, their liability is joint and several.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aggregate of the amounts recoverable from the carrier, the actual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 and their servants and agents shall not exceed the limits of liability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provided for in this Convention.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Nothing in this article shall prejudice any right of recourse as between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 and the actual carrier.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rticle 11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</w:t>
      </w:r>
      <w:r>
        <w:rPr>
          <w:rFonts w:ascii="Times New Roman" w:eastAsia="宋体" w:hAnsi="Times New Roman"/>
          <w:sz w:val="32"/>
          <w:szCs w:val="32"/>
        </w:rPr>
        <w:t>hrough</w:t>
      </w:r>
      <w:r>
        <w:rPr>
          <w:rFonts w:ascii="Times New Roman" w:hAnsi="Times New Roman"/>
          <w:sz w:val="32"/>
          <w:szCs w:val="32"/>
        </w:rPr>
        <w:t xml:space="preserve"> carriage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lastRenderedPageBreak/>
        <w:t>1.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Notwithstanding the provisions of paragraph 1 of article 10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where 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contract of carriage by sea provides explicitly that a specified part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 covered by the said contract is to be performed by a named person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other than the 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contract may also provide that the carrier is not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liable for loss, damage or delay in delivery caused by an occurrence which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takes place while the goods are in the charge of the actual carrier during such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part of the carriage. Nevertheless, any stipulation limiting or excluding such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liability is without effect if no judicial proceedings can be instituted against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actual carrier in a court competent under paragraph 1 or 2 of article 21.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burden of proving that any loss, damage or delay in delivery has been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caused by such an occurrence rests upon the carrier.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actual carrier is responsible in accordance with the provisions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paragraph 2 of article 10 for loss, damage or delay in delivery caused by an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occurrence Which takes place while the goods are in his charge.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PART II</w:t>
      </w:r>
      <w:r>
        <w:rPr>
          <w:rFonts w:ascii="Times New Roman" w:eastAsia="宋体" w:hAnsi="Times New Roman"/>
          <w:sz w:val="32"/>
          <w:szCs w:val="32"/>
        </w:rPr>
        <w:t>I.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LIABILITY OF THE SHIPPER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rtic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e 12. General ru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e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shipper is not liable for loss sustained by the carrier or the actual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carrier, or for damage sustained by the ship, unless such loss or damage was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caused by the fault or neglect of the shipper, </w:t>
      </w:r>
      <w:r>
        <w:rPr>
          <w:rFonts w:ascii="Times New Roman" w:hAnsi="Times New Roman"/>
          <w:sz w:val="32"/>
          <w:szCs w:val="32"/>
        </w:rPr>
        <w:lastRenderedPageBreak/>
        <w:t>his servants or agents. Nor 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 Servant or agent of the shipper liable for such loss or damage unless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loss or damage was caused by fault or neglect on his part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13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Special ru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es o</w:t>
      </w:r>
      <w:r>
        <w:rPr>
          <w:rFonts w:ascii="Times New Roman" w:eastAsia="宋体" w:hAnsi="Times New Roman"/>
          <w:sz w:val="32"/>
          <w:szCs w:val="32"/>
        </w:rPr>
        <w:t xml:space="preserve">n </w:t>
      </w:r>
      <w:r>
        <w:rPr>
          <w:rFonts w:ascii="Times New Roman" w:hAnsi="Times New Roman"/>
          <w:sz w:val="32"/>
          <w:szCs w:val="32"/>
        </w:rPr>
        <w:t>dangero</w:t>
      </w:r>
      <w:r>
        <w:rPr>
          <w:rFonts w:ascii="Times New Roman" w:eastAsia="宋体" w:hAnsi="Times New Roman"/>
          <w:sz w:val="32"/>
          <w:szCs w:val="32"/>
        </w:rPr>
        <w:t>u</w:t>
      </w:r>
      <w:r>
        <w:rPr>
          <w:rFonts w:ascii="Times New Roman" w:hAnsi="Times New Roman"/>
          <w:sz w:val="32"/>
          <w:szCs w:val="32"/>
        </w:rPr>
        <w:t xml:space="preserve">s </w:t>
      </w:r>
      <w:r>
        <w:rPr>
          <w:rFonts w:ascii="Times New Roman" w:eastAsia="宋体" w:hAnsi="Times New Roman"/>
          <w:sz w:val="32"/>
          <w:szCs w:val="32"/>
        </w:rPr>
        <w:t>g</w:t>
      </w:r>
      <w:r>
        <w:rPr>
          <w:rFonts w:ascii="Times New Roman" w:hAnsi="Times New Roman"/>
          <w:sz w:val="32"/>
          <w:szCs w:val="32"/>
        </w:rPr>
        <w:t>ood</w:t>
      </w:r>
      <w:r>
        <w:rPr>
          <w:rFonts w:ascii="Times New Roman" w:eastAsia="宋体" w:hAnsi="Times New Roman"/>
          <w:sz w:val="32"/>
          <w:szCs w:val="32"/>
        </w:rPr>
        <w:t>s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The shipper must mark or </w:t>
      </w:r>
      <w:r w:rsidR="00D654D8">
        <w:rPr>
          <w:rFonts w:ascii="Times New Roman" w:hAnsi="Times New Roman"/>
          <w:sz w:val="32"/>
          <w:szCs w:val="32"/>
        </w:rPr>
        <w:t>la</w:t>
      </w:r>
      <w:r w:rsidR="00D654D8">
        <w:rPr>
          <w:rFonts w:ascii="Times New Roman" w:eastAsia="宋体" w:hAnsi="Times New Roman"/>
          <w:sz w:val="32"/>
          <w:szCs w:val="32"/>
        </w:rPr>
        <w:t>bel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a suitable manner dangerous goods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 dangerous.</w:t>
      </w:r>
    </w:p>
    <w:p w:rsidR="009E5B79" w:rsidRDefault="009E5B79" w:rsidP="009E5B79">
      <w:pPr>
        <w:widowControl/>
        <w:numPr>
          <w:ilvl w:val="0"/>
          <w:numId w:val="5"/>
        </w:num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Where the shipper hands over dangerous goods to the carrier or an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Actual</w:t>
      </w:r>
      <w:r w:rsidR="000814FD"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as the case may be, the shipper must inform him of the dangerous character of the goods and,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necessary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of the precautions to </w:t>
      </w:r>
      <w:r w:rsidR="00F47751">
        <w:rPr>
          <w:rFonts w:ascii="Times New Roman" w:hAnsi="Times New Roman"/>
          <w:sz w:val="32"/>
          <w:szCs w:val="32"/>
        </w:rPr>
        <w:t>be taken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If the shipper fails to do so and such carrier or actual carrier does not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otherwise have knowledge of their dangerous character: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a) the shipper is liable to the carrier and any actual carrier for the loss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resulting from the shipment of such goods, and</w:t>
      </w:r>
      <w:r w:rsidR="000814FD">
        <w:rPr>
          <w:rFonts w:ascii="Times New Roman" w:hAnsi="Times New Roman" w:hint="eastAsia"/>
          <w:sz w:val="32"/>
          <w:szCs w:val="32"/>
        </w:rPr>
        <w:t xml:space="preserve"> 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</w:t>
      </w:r>
      <w:r>
        <w:rPr>
          <w:rFonts w:ascii="Times New Roman" w:eastAsia="宋体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the goods may at any time be unloaded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destroyed or rendered innocuous, as the circumstances may require, without payment of compensation.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provisions of paragraph 2 of this article may not be invoked by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any person </w:t>
      </w:r>
      <w:r>
        <w:rPr>
          <w:rFonts w:ascii="Times New Roman" w:eastAsia="宋体" w:hAnsi="Times New Roman"/>
          <w:sz w:val="32"/>
          <w:szCs w:val="32"/>
        </w:rPr>
        <w:t>if</w:t>
      </w:r>
      <w:r>
        <w:rPr>
          <w:rFonts w:ascii="Times New Roman" w:hAnsi="Times New Roman"/>
          <w:sz w:val="32"/>
          <w:szCs w:val="32"/>
        </w:rPr>
        <w:t xml:space="preserve"> during the carriage he has taken the goods in his charge with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knowledge of their dangerous character.</w:t>
      </w:r>
    </w:p>
    <w:p w:rsidR="009E5B79" w:rsidRDefault="009E5B79" w:rsidP="009E5B79">
      <w:pPr>
        <w:widowControl/>
        <w:numPr>
          <w:ilvl w:val="0"/>
          <w:numId w:val="6"/>
        </w:num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If, in cases where the provisions of paragraph 2, sub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paragraph (</w:t>
      </w:r>
      <w:r>
        <w:rPr>
          <w:rFonts w:ascii="Times New Roman" w:eastAsia="宋体" w:hAnsi="Times New Roman"/>
          <w:sz w:val="32"/>
          <w:szCs w:val="32"/>
        </w:rPr>
        <w:t>b)</w:t>
      </w:r>
      <w:r>
        <w:rPr>
          <w:rFonts w:ascii="Times New Roman" w:hAnsi="Times New Roman"/>
          <w:sz w:val="32"/>
          <w:szCs w:val="32"/>
        </w:rPr>
        <w:t xml:space="preserve">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this article do not apply or may not be invoked, </w:t>
      </w:r>
      <w:r>
        <w:rPr>
          <w:rFonts w:ascii="Times New Roman" w:hAnsi="Times New Roman"/>
          <w:sz w:val="32"/>
          <w:szCs w:val="32"/>
        </w:rPr>
        <w:lastRenderedPageBreak/>
        <w:t>dangerous goods become an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actual danger to life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property, they may be unloaded, destroyed or rendered innocuous, as the circumstances may require, without payment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compensation except where there is an obligation to contribute in general average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 w:rsidR="00672C10">
        <w:rPr>
          <w:rFonts w:ascii="Times New Roman" w:hAnsi="Times New Roman"/>
          <w:sz w:val="32"/>
          <w:szCs w:val="32"/>
        </w:rPr>
        <w:t>or</w:t>
      </w:r>
      <w:r>
        <w:rPr>
          <w:rFonts w:ascii="Times New Roman" w:hAnsi="Times New Roman"/>
          <w:sz w:val="32"/>
          <w:szCs w:val="32"/>
        </w:rPr>
        <w:t xml:space="preserve"> where the carrier is liable in accordance with the provisions of article 5.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PART </w:t>
      </w:r>
      <w:r w:rsidR="00E62AE5">
        <w:rPr>
          <w:rFonts w:ascii="Times New Roman" w:hAnsi="Times New Roman"/>
          <w:sz w:val="32"/>
          <w:szCs w:val="32"/>
        </w:rPr>
        <w:t>IV. TRANSPORT</w:t>
      </w:r>
      <w:r>
        <w:rPr>
          <w:rFonts w:ascii="Times New Roman" w:hAnsi="Times New Roman"/>
          <w:sz w:val="32"/>
          <w:szCs w:val="32"/>
        </w:rPr>
        <w:t xml:space="preserve"> DOCUMENTS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eastAsia="宋体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rticle 14.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Is</w:t>
      </w:r>
      <w:r>
        <w:rPr>
          <w:rFonts w:ascii="Times New Roman" w:hAnsi="Times New Roman"/>
          <w:sz w:val="32"/>
          <w:szCs w:val="32"/>
        </w:rPr>
        <w:t>sue of bill o</w:t>
      </w:r>
      <w:r w:rsidR="00E62AE5">
        <w:rPr>
          <w:rFonts w:ascii="Times New Roman" w:hAnsi="Times New Roman"/>
          <w:sz w:val="32"/>
          <w:szCs w:val="32"/>
        </w:rPr>
        <w:t xml:space="preserve">f 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ading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When the carrier or the actual carrier takes the goods in his charge,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ust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on demand of the shipper, issue to the shipper a bill of lading.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bill of lading may be signed by a person having authority from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the carrier, </w:t>
      </w:r>
      <w:r w:rsidR="00672C10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bill of lading signed by the master of the ship carrying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 is deemed to have been signed on behalf of the carrier.</w:t>
      </w:r>
    </w:p>
    <w:p w:rsidR="009E5B79" w:rsidRDefault="000814FD" w:rsidP="009E5B79">
      <w:pPr>
        <w:widowControl/>
        <w:numPr>
          <w:ilvl w:val="0"/>
          <w:numId w:val="7"/>
        </w:num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The signature on the bill of lading may be in handwriting, printed in</w:t>
      </w:r>
      <w:r w:rsidR="009E5B79"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facsimile, perforated, stamped, in symbols, or made by any other mechanical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or electronic means, if not inconsistent with the law of the country where the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bill of lading is issued.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lastRenderedPageBreak/>
        <w:t>A</w:t>
      </w:r>
      <w:r>
        <w:rPr>
          <w:rFonts w:ascii="Times New Roman" w:hAnsi="Times New Roman"/>
          <w:sz w:val="32"/>
          <w:szCs w:val="32"/>
        </w:rPr>
        <w:t xml:space="preserve">rticle 15. Contents of bi or 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ading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widowControl/>
        <w:numPr>
          <w:ilvl w:val="0"/>
          <w:numId w:val="8"/>
        </w:num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bill of lading must include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i</w:t>
      </w:r>
      <w:r>
        <w:rPr>
          <w:rFonts w:ascii="Times New Roman" w:eastAsia="宋体" w:hAnsi="Times New Roman"/>
          <w:sz w:val="32"/>
          <w:szCs w:val="32"/>
        </w:rPr>
        <w:t>nt</w:t>
      </w:r>
      <w:r>
        <w:rPr>
          <w:rFonts w:ascii="Times New Roman" w:hAnsi="Times New Roman"/>
          <w:sz w:val="32"/>
          <w:szCs w:val="32"/>
        </w:rPr>
        <w:t>er alia, the following particulars: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(a)</w:t>
      </w:r>
      <w:r>
        <w:rPr>
          <w:rFonts w:ascii="Times New Roman" w:hAnsi="Times New Roman"/>
          <w:sz w:val="32"/>
          <w:szCs w:val="32"/>
        </w:rPr>
        <w:t>the general nature of the goods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leading marks neces</w:t>
      </w:r>
      <w:r>
        <w:rPr>
          <w:rFonts w:ascii="Times New Roman" w:eastAsia="宋体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>ary for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identification of the goods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an express </w:t>
      </w:r>
      <w:r w:rsidR="00672C10">
        <w:rPr>
          <w:rFonts w:ascii="Times New Roman" w:hAnsi="Times New Roman"/>
          <w:sz w:val="32"/>
          <w:szCs w:val="32"/>
        </w:rPr>
        <w:t>statement,</w:t>
      </w:r>
      <w:r w:rsidR="00672C10">
        <w:rPr>
          <w:rFonts w:ascii="Times New Roman" w:eastAsia="宋体" w:hAnsi="Times New Roman"/>
          <w:sz w:val="32"/>
          <w:szCs w:val="32"/>
        </w:rPr>
        <w:t xml:space="preserve"> if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applicable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as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dangerous character of the goods, the number of packages or pieces, and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weight of the goods or their quantity otherwise expressed, all such particulars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 fur</w:t>
      </w:r>
      <w:r>
        <w:rPr>
          <w:rFonts w:ascii="Times New Roman" w:eastAsia="宋体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ished by the shipper;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b)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apparent condition of the goods;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c) the name and principal place of business of the carrier;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(d</w:t>
      </w:r>
      <w:r>
        <w:rPr>
          <w:rFonts w:ascii="Times New Roman" w:eastAsia="宋体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the name of the shipper;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e) the consignee if named by the shipper;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(f) </w:t>
      </w:r>
      <w:r>
        <w:rPr>
          <w:rFonts w:ascii="Times New Roman" w:hAnsi="Times New Roman"/>
          <w:sz w:val="32"/>
          <w:szCs w:val="32"/>
        </w:rPr>
        <w:t>the port of loading under the contract of carriage by sea and the date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 Which the goods were taken over by the carrier at the port of loading;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g</w:t>
      </w:r>
      <w:r>
        <w:rPr>
          <w:rFonts w:ascii="Times New Roman" w:hAnsi="Times New Roman"/>
          <w:sz w:val="32"/>
          <w:szCs w:val="32"/>
        </w:rPr>
        <w:t>) the port of discharge under the contract of carriage by sea</w:t>
      </w:r>
      <w:r>
        <w:rPr>
          <w:rFonts w:ascii="Times New Roman" w:eastAsia="宋体" w:hAnsi="Times New Roman"/>
          <w:sz w:val="32"/>
          <w:szCs w:val="32"/>
        </w:rPr>
        <w:t>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h)</w:t>
      </w:r>
      <w:r>
        <w:rPr>
          <w:rFonts w:ascii="Times New Roman" w:hAnsi="Times New Roman"/>
          <w:sz w:val="32"/>
          <w:szCs w:val="32"/>
        </w:rPr>
        <w:t>the number of originals of the bill of lading, if more than one;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</w:t>
      </w:r>
      <w:proofErr w:type="spellStart"/>
      <w:r>
        <w:rPr>
          <w:rFonts w:ascii="Times New Roman" w:eastAsia="宋体" w:hAnsi="Times New Roman"/>
          <w:sz w:val="32"/>
          <w:szCs w:val="32"/>
        </w:rPr>
        <w:t>i</w:t>
      </w:r>
      <w:proofErr w:type="spellEnd"/>
      <w:r>
        <w:rPr>
          <w:rFonts w:ascii="Times New Roman" w:eastAsia="宋体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the place of issuance of the bill of lading;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(j)</w:t>
      </w:r>
      <w:r>
        <w:rPr>
          <w:rFonts w:ascii="Times New Roman" w:hAnsi="Times New Roman"/>
          <w:sz w:val="32"/>
          <w:szCs w:val="32"/>
        </w:rPr>
        <w:t xml:space="preserve"> the signature of the carrier or a person acting on his behalf;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(k)</w:t>
      </w:r>
      <w:r>
        <w:rPr>
          <w:rFonts w:ascii="Times New Roman" w:hAnsi="Times New Roman"/>
          <w:sz w:val="32"/>
          <w:szCs w:val="32"/>
        </w:rPr>
        <w:t xml:space="preserve">the freight to the extent payable by the consignee or other </w:t>
      </w:r>
      <w:r>
        <w:rPr>
          <w:rFonts w:ascii="Times New Roman" w:hAnsi="Times New Roman"/>
          <w:sz w:val="32"/>
          <w:szCs w:val="32"/>
        </w:rPr>
        <w:lastRenderedPageBreak/>
        <w:t>indication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that freight is payable by him</w:t>
      </w:r>
      <w:r>
        <w:rPr>
          <w:rFonts w:ascii="Times New Roman" w:eastAsia="宋体" w:hAnsi="Times New Roman"/>
          <w:sz w:val="32"/>
          <w:szCs w:val="32"/>
        </w:rPr>
        <w:t>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(l)</w:t>
      </w:r>
      <w:r>
        <w:rPr>
          <w:rFonts w:ascii="Times New Roman" w:hAnsi="Times New Roman"/>
          <w:sz w:val="32"/>
          <w:szCs w:val="32"/>
        </w:rPr>
        <w:t xml:space="preserve"> the statement referred to in paragraph 3 of article 23;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(m) the statement, if applicable, that the goods shall or may be carried 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deck;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(n)</w:t>
      </w:r>
      <w:r>
        <w:rPr>
          <w:rFonts w:ascii="Times New Roman" w:hAnsi="Times New Roman"/>
          <w:sz w:val="32"/>
          <w:szCs w:val="32"/>
        </w:rPr>
        <w:t>the date or the period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delivery of the goods at the port of discharge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 xml:space="preserve">if </w:t>
      </w:r>
      <w:r>
        <w:rPr>
          <w:rFonts w:ascii="Times New Roman" w:hAnsi="Times New Roman"/>
          <w:sz w:val="32"/>
          <w:szCs w:val="32"/>
        </w:rPr>
        <w:t>expressly agreed upon between the parties; and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(o) any increased limit or limits of liability where agreed in accordance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with paragraph 4 of article 6.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 xml:space="preserve"> After the goods have been loaded on board, if the shipper so demands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carrier must issue to the shipper a</w:t>
      </w:r>
      <w:r w:rsidR="00286BB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“shipped”</w:t>
      </w:r>
      <w:r w:rsidR="00286BB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bill of lading which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addition to the particulars required under paragraph 1 of this article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must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state that the goods are on board a named ship or ships, and the date or dates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loading. If the carrier has previously issued to the shipper a bill of lading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other document of title with respect to any of such goods, on request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 the shipper must surrender such document in exchange for 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“shipped” bill of lading. The carrier may amend any previously issued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document in order to meet the shipper</w:t>
      </w:r>
      <w:r>
        <w:rPr>
          <w:rFonts w:ascii="Times New Roman" w:eastAsia="宋体" w:hAnsi="Times New Roman"/>
          <w:sz w:val="32"/>
          <w:szCs w:val="32"/>
        </w:rPr>
        <w:t>`</w:t>
      </w:r>
      <w:r>
        <w:rPr>
          <w:rFonts w:ascii="Times New Roman" w:hAnsi="Times New Roman"/>
          <w:sz w:val="32"/>
          <w:szCs w:val="32"/>
        </w:rPr>
        <w:t>s demand for a</w:t>
      </w:r>
      <w:r w:rsidR="00A837D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“shipped”</w:t>
      </w:r>
      <w:r w:rsidR="00A837D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bill of lading</w:t>
      </w:r>
      <w:r>
        <w:rPr>
          <w:rFonts w:ascii="Times New Roman" w:hAnsi="Times New Roman" w:hint="eastAsia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as amended, such document includes all the information required to be contained in </w:t>
      </w:r>
      <w:r w:rsidR="00A837D5">
        <w:rPr>
          <w:rFonts w:ascii="Times New Roman" w:hAnsi="Times New Roman"/>
          <w:sz w:val="32"/>
          <w:szCs w:val="32"/>
        </w:rPr>
        <w:t>a “shipped” bill</w:t>
      </w:r>
      <w:r>
        <w:rPr>
          <w:rFonts w:ascii="Times New Roman" w:hAnsi="Times New Roman"/>
          <w:sz w:val="32"/>
          <w:szCs w:val="32"/>
        </w:rPr>
        <w:t xml:space="preserve"> of lading.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absence in the bill of lading of one or more particulars referred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in this article does not affect the legal character of the document as a bill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of lading provided that it nevertheless meets </w:t>
      </w:r>
      <w:r>
        <w:rPr>
          <w:rFonts w:ascii="Times New Roman" w:hAnsi="Times New Roman"/>
          <w:sz w:val="32"/>
          <w:szCs w:val="32"/>
        </w:rPr>
        <w:lastRenderedPageBreak/>
        <w:t>the requirements set out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paragraph 7 of article 1.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rticle 16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Bi</w:t>
      </w:r>
      <w:r>
        <w:rPr>
          <w:rFonts w:ascii="Times New Roman" w:eastAsia="宋体" w:hAnsi="Times New Roman"/>
          <w:sz w:val="32"/>
          <w:szCs w:val="32"/>
        </w:rPr>
        <w:t>lls of lading</w:t>
      </w:r>
      <w:r>
        <w:rPr>
          <w:rFonts w:ascii="Times New Roman" w:hAnsi="Times New Roman"/>
          <w:sz w:val="32"/>
          <w:szCs w:val="32"/>
        </w:rPr>
        <w:t>: reservations ad evidentiary e</w:t>
      </w:r>
      <w:r>
        <w:rPr>
          <w:rFonts w:ascii="Times New Roman" w:eastAsia="宋体" w:hAnsi="Times New Roman"/>
          <w:sz w:val="32"/>
          <w:szCs w:val="32"/>
        </w:rPr>
        <w:t>ff</w:t>
      </w:r>
      <w:r>
        <w:rPr>
          <w:rFonts w:ascii="Times New Roman" w:hAnsi="Times New Roman"/>
          <w:sz w:val="32"/>
          <w:szCs w:val="32"/>
        </w:rPr>
        <w:t>ect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If the bill of lading contains particulars concerning the general nature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leading marks, number of packages or pieces, weight or quantity of the goods</w:t>
      </w:r>
      <w:r>
        <w:rPr>
          <w:rFonts w:ascii="Times New Roman" w:eastAsia="宋体" w:hAnsi="Times New Roman"/>
          <w:sz w:val="32"/>
          <w:szCs w:val="32"/>
        </w:rPr>
        <w:t xml:space="preserve"> w</w:t>
      </w:r>
      <w:r>
        <w:rPr>
          <w:rFonts w:ascii="Times New Roman" w:hAnsi="Times New Roman"/>
          <w:sz w:val="32"/>
          <w:szCs w:val="32"/>
        </w:rPr>
        <w:t>hich the carrier or other person issuing the bill of lading on his behalf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knows or has reasonable grounds to suspect do not accurately represent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 actually taken over or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where </w:t>
      </w:r>
      <w:r w:rsidR="00A837D5">
        <w:rPr>
          <w:rFonts w:ascii="Times New Roman" w:hAnsi="Times New Roman"/>
          <w:sz w:val="32"/>
          <w:szCs w:val="32"/>
        </w:rPr>
        <w:t>a “shipped” bill</w:t>
      </w:r>
      <w:r>
        <w:rPr>
          <w:rFonts w:ascii="Times New Roman" w:hAnsi="Times New Roman"/>
          <w:sz w:val="32"/>
          <w:szCs w:val="32"/>
        </w:rPr>
        <w:t xml:space="preserve"> of lading is issued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loaded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 if he had no reasonable means of checking such particulars,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 or Such other person must insert in the bill of lading a reservation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specifying these inaccuracies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grounds of suspicion or the absence of reasonable means of checking.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</w:t>
      </w:r>
      <w:r w:rsidR="00A837D5">
        <w:rPr>
          <w:rFonts w:ascii="Times New Roman" w:hAnsi="Times New Roman"/>
          <w:sz w:val="32"/>
          <w:szCs w:val="32"/>
        </w:rPr>
        <w:t>f</w:t>
      </w:r>
      <w:r>
        <w:rPr>
          <w:rFonts w:ascii="Times New Roman" w:hAnsi="Times New Roman"/>
          <w:sz w:val="32"/>
          <w:szCs w:val="32"/>
        </w:rPr>
        <w:t xml:space="preserve"> the carrier or other person issuing the bill of lading on his behalf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fails to note on the bill of lading the apparent condition of the goods, he 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deemed to have noted on the bill of lading that the goods were in apparent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 condition.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Except for particulars in respect of which and to the extent to which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reservation permitted under paragraph 1 of this article has been entered:</w:t>
      </w:r>
    </w:p>
    <w:p w:rsidR="009E5B79" w:rsidRDefault="009E5B79" w:rsidP="009E5B79">
      <w:pPr>
        <w:keepLines/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(a) the bill of lading is </w:t>
      </w:r>
      <w:r>
        <w:rPr>
          <w:rFonts w:ascii="Times New Roman" w:eastAsia="宋体" w:hAnsi="Times New Roman"/>
          <w:sz w:val="32"/>
          <w:szCs w:val="32"/>
        </w:rPr>
        <w:t>p</w:t>
      </w:r>
      <w:r>
        <w:rPr>
          <w:rFonts w:ascii="Times New Roman" w:hAnsi="Times New Roman"/>
          <w:sz w:val="32"/>
          <w:szCs w:val="32"/>
        </w:rPr>
        <w:t>rima</w:t>
      </w:r>
      <w:r>
        <w:rPr>
          <w:rFonts w:ascii="Times New Roman" w:eastAsia="宋体" w:hAnsi="Times New Roman"/>
          <w:sz w:val="32"/>
          <w:szCs w:val="32"/>
        </w:rPr>
        <w:t xml:space="preserve"> f</w:t>
      </w:r>
      <w:r>
        <w:rPr>
          <w:rFonts w:ascii="Times New Roman" w:hAnsi="Times New Roman"/>
          <w:sz w:val="32"/>
          <w:szCs w:val="32"/>
        </w:rPr>
        <w:t>acie evidence of the taking over or where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 w:rsidR="00A837D5">
        <w:rPr>
          <w:rFonts w:ascii="Times New Roman" w:hAnsi="Times New Roman"/>
          <w:sz w:val="32"/>
          <w:szCs w:val="32"/>
        </w:rPr>
        <w:t>a “shipped” bill</w:t>
      </w:r>
      <w:r>
        <w:rPr>
          <w:rFonts w:ascii="Times New Roman" w:hAnsi="Times New Roman"/>
          <w:sz w:val="32"/>
          <w:szCs w:val="32"/>
        </w:rPr>
        <w:t xml:space="preserve"> of lading is issued, loading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by the carrier of the goods as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described in the bill of lading; and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(b</w:t>
      </w:r>
      <w:r>
        <w:rPr>
          <w:rFonts w:ascii="Times New Roman" w:hAnsi="Times New Roman"/>
          <w:sz w:val="32"/>
          <w:szCs w:val="32"/>
        </w:rPr>
        <w:t>) proof to the contrary by the carrier is not admissible if the bill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lading has been transferred to a third party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including a consignee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who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 faith has acted in reliance on the description of the goods therein.</w:t>
      </w:r>
    </w:p>
    <w:p w:rsidR="009E5B79" w:rsidRDefault="009E5B79" w:rsidP="009E5B79">
      <w:pPr>
        <w:numPr>
          <w:ilvl w:val="0"/>
          <w:numId w:val="9"/>
        </w:num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 bill of lading which does </w:t>
      </w:r>
      <w:r w:rsidR="00DA6D36">
        <w:rPr>
          <w:rFonts w:ascii="Times New Roman" w:hAnsi="Times New Roman"/>
          <w:sz w:val="32"/>
          <w:szCs w:val="32"/>
        </w:rPr>
        <w:t>not</w:t>
      </w:r>
      <w:r>
        <w:rPr>
          <w:rFonts w:ascii="Times New Roman" w:hAnsi="Times New Roman"/>
          <w:sz w:val="32"/>
          <w:szCs w:val="32"/>
        </w:rPr>
        <w:t xml:space="preserve"> as provided in paragraph 1, subparagraph </w:t>
      </w:r>
      <w:r>
        <w:rPr>
          <w:rFonts w:ascii="Times New Roman" w:eastAsia="宋体" w:hAnsi="Times New Roman"/>
          <w:sz w:val="32"/>
          <w:szCs w:val="32"/>
        </w:rPr>
        <w:t>(k</w:t>
      </w:r>
      <w:r w:rsidR="00DA6D36">
        <w:rPr>
          <w:rFonts w:ascii="Times New Roman" w:eastAsia="宋体" w:hAnsi="Times New Roman"/>
          <w:sz w:val="32"/>
          <w:szCs w:val="32"/>
        </w:rPr>
        <w:t>), of</w:t>
      </w:r>
      <w:r>
        <w:rPr>
          <w:rFonts w:ascii="Times New Roman" w:hAnsi="Times New Roman"/>
          <w:sz w:val="32"/>
          <w:szCs w:val="32"/>
        </w:rPr>
        <w:t xml:space="preserve"> article 15, set forth the freight or otherwise indicate that freight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is payable by the consignee or does not set forth demurrage incurred at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port of loading payable by the consignee, is prima </w:t>
      </w:r>
      <w:r>
        <w:rPr>
          <w:rFonts w:ascii="Times New Roman" w:eastAsia="宋体" w:hAnsi="Times New Roman"/>
          <w:sz w:val="32"/>
          <w:szCs w:val="32"/>
        </w:rPr>
        <w:t>fa</w:t>
      </w:r>
      <w:r>
        <w:rPr>
          <w:rFonts w:ascii="Times New Roman" w:hAnsi="Times New Roman"/>
          <w:sz w:val="32"/>
          <w:szCs w:val="32"/>
        </w:rPr>
        <w:t>c</w:t>
      </w:r>
      <w:r>
        <w:rPr>
          <w:rFonts w:ascii="Times New Roman" w:eastAsia="宋体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>e evidence that no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freight or such demurrage is payable by him. However, proof to the contrary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 the carrier is not admissible when the bill of lading has been transferred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a third party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including a consignee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who in good faith has acted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reliance on the absence in the bill of lading of any such indication.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17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Guarantees by the S</w:t>
      </w:r>
      <w:r>
        <w:rPr>
          <w:rFonts w:ascii="Times New Roman" w:eastAsia="宋体" w:hAnsi="Times New Roman"/>
          <w:sz w:val="32"/>
          <w:szCs w:val="32"/>
        </w:rPr>
        <w:t>hipper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shipper is deemed to have guaranteed to the carrier the accuracy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particulars relating to the general nature of the goods, their marks, number,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weight and quantity as furnished by </w:t>
      </w:r>
      <w:r>
        <w:rPr>
          <w:rFonts w:ascii="Times New Roman" w:hAnsi="Times New Roman"/>
          <w:sz w:val="32"/>
          <w:szCs w:val="32"/>
        </w:rPr>
        <w:lastRenderedPageBreak/>
        <w:t>him for insertion in the bill of lading.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shipper must indemnify the carrier again</w:t>
      </w:r>
      <w:r w:rsidR="00DA6D36">
        <w:rPr>
          <w:rFonts w:ascii="Times New Roman" w:hAnsi="Times New Roman"/>
          <w:sz w:val="32"/>
          <w:szCs w:val="32"/>
        </w:rPr>
        <w:t>st the loss resulting from inac</w:t>
      </w:r>
      <w:r>
        <w:rPr>
          <w:rFonts w:ascii="Times New Roman" w:hAnsi="Times New Roman"/>
          <w:sz w:val="32"/>
          <w:szCs w:val="32"/>
        </w:rPr>
        <w:t>curacies in such particulars. The shipper remains liable even if the bill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lading has been transferred by him. The right of the carrier to such indemnity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no way limits his liability under the contract of carriage by sea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any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person other than the shipper.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 letter of guarantee or agreement by which the shipper Undertakes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indemnify the carrier against loss resulting from the issuance of the bill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lading by the 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 by a person acting on his behalf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without entering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reservation relating to particulars furnished by the shipper for insertion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bill of lading, or to the apparent condition of the goods, is void and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 effect as against any third party, including a consignee, to whom the bill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lading has been transferred.</w:t>
      </w:r>
    </w:p>
    <w:p w:rsidR="009E5B79" w:rsidRDefault="009E5B79" w:rsidP="009E5B79">
      <w:pPr>
        <w:numPr>
          <w:ilvl w:val="0"/>
          <w:numId w:val="10"/>
        </w:num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Such letter of guarantee or agreement is valid as against the shipper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unless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 or the person acting on his behalf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by omitting the reser</w:t>
      </w:r>
      <w:r>
        <w:rPr>
          <w:rFonts w:ascii="Times New Roman" w:eastAsia="宋体" w:hAnsi="Times New Roman"/>
          <w:sz w:val="32"/>
          <w:szCs w:val="32"/>
        </w:rPr>
        <w:t>v</w:t>
      </w:r>
      <w:r>
        <w:rPr>
          <w:rFonts w:ascii="Times New Roman" w:hAnsi="Times New Roman"/>
          <w:sz w:val="32"/>
          <w:szCs w:val="32"/>
        </w:rPr>
        <w:t>ation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referred to in paragraph 2 of this article, intends to defraud a third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party, including a consignee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who acts in reliance on the description of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the bill of lading. In the latter case, if the reservation omitted relates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particulars furnished by the shipper for insertion in the bill of lading,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 has no right of indemnity from the shipper pursuant to paragraph 1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this article.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4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In</w:t>
      </w:r>
      <w:r>
        <w:rPr>
          <w:rFonts w:ascii="Times New Roman" w:hAnsi="Times New Roman"/>
          <w:sz w:val="32"/>
          <w:szCs w:val="32"/>
        </w:rPr>
        <w:t xml:space="preserve"> the case of intended fraud referred to in paragraph 3 of this article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carrier is liable, without the benefit of the limitation of liability provided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for in this Convention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for the loss incurred by a third party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</w:t>
      </w:r>
      <w:r w:rsidR="00DA6D36"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>ncluding 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consignee, because he has acted in reliance on the description of the goods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the bill of lading.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18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 w:rsidR="00DA6D36">
        <w:rPr>
          <w:rFonts w:ascii="Times New Roman" w:hAnsi="Times New Roman"/>
          <w:sz w:val="32"/>
          <w:szCs w:val="32"/>
        </w:rPr>
        <w:t>Documents</w:t>
      </w:r>
      <w:r>
        <w:rPr>
          <w:rFonts w:ascii="Times New Roman" w:hAnsi="Times New Roman"/>
          <w:sz w:val="32"/>
          <w:szCs w:val="32"/>
        </w:rPr>
        <w:t xml:space="preserve"> other </w:t>
      </w:r>
      <w:r>
        <w:rPr>
          <w:rFonts w:ascii="Times New Roman" w:eastAsia="宋体" w:hAnsi="Times New Roman"/>
          <w:sz w:val="32"/>
          <w:szCs w:val="32"/>
        </w:rPr>
        <w:t>than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il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s o</w:t>
      </w:r>
      <w:r w:rsidR="00DA6D36">
        <w:rPr>
          <w:rFonts w:ascii="Times New Roman" w:hAnsi="Times New Roman"/>
          <w:sz w:val="32"/>
          <w:szCs w:val="32"/>
        </w:rPr>
        <w:t>f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ading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Where a carrier issues a document other than a bill of lading to evidence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the receipt of the goods to be carried, such a document is </w:t>
      </w:r>
      <w:r>
        <w:rPr>
          <w:rFonts w:ascii="Times New Roman" w:eastAsia="宋体" w:hAnsi="Times New Roman"/>
          <w:sz w:val="32"/>
          <w:szCs w:val="32"/>
        </w:rPr>
        <w:t>p</w:t>
      </w:r>
      <w:r>
        <w:rPr>
          <w:rFonts w:ascii="Times New Roman" w:hAnsi="Times New Roman"/>
          <w:sz w:val="32"/>
          <w:szCs w:val="32"/>
        </w:rPr>
        <w:t>ri</w:t>
      </w:r>
      <w:r>
        <w:rPr>
          <w:rFonts w:ascii="Times New Roman" w:eastAsia="宋体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a </w:t>
      </w:r>
      <w:r>
        <w:rPr>
          <w:rFonts w:ascii="Times New Roman" w:eastAsia="宋体" w:hAnsi="Times New Roman"/>
          <w:sz w:val="32"/>
          <w:szCs w:val="32"/>
        </w:rPr>
        <w:t>fa</w:t>
      </w:r>
      <w:r>
        <w:rPr>
          <w:rFonts w:ascii="Times New Roman" w:hAnsi="Times New Roman"/>
          <w:sz w:val="32"/>
          <w:szCs w:val="32"/>
        </w:rPr>
        <w:t>cie evidence of the conclusion of the contract of carriage by sea and the taking over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 the carrier of the goods as therein described.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PART V.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CLAIMS AND ACTIONS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19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Notice of loss damage or delay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.</w:t>
      </w:r>
      <w:r w:rsidR="000814FD"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Unless notice of loss or damage, specifying the general nature of such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loss or damage, is given in writing by the consignee to the carrier not later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than the working day after the day when the goods were handed over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consignee, such handing over is prima </w:t>
      </w:r>
      <w:r>
        <w:rPr>
          <w:rFonts w:ascii="Times New Roman" w:eastAsia="宋体" w:hAnsi="Times New Roman"/>
          <w:sz w:val="32"/>
          <w:szCs w:val="32"/>
        </w:rPr>
        <w:t>f</w:t>
      </w:r>
      <w:r>
        <w:rPr>
          <w:rFonts w:ascii="Times New Roman" w:hAnsi="Times New Roman"/>
          <w:sz w:val="32"/>
          <w:szCs w:val="32"/>
        </w:rPr>
        <w:t>acie evidence of the delivery by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carrier of the goods </w:t>
      </w:r>
      <w:r>
        <w:rPr>
          <w:rFonts w:ascii="Times New Roman" w:hAnsi="Times New Roman"/>
          <w:sz w:val="32"/>
          <w:szCs w:val="32"/>
        </w:rPr>
        <w:lastRenderedPageBreak/>
        <w:t>as described i</w:t>
      </w:r>
      <w:r w:rsidR="00086DEB">
        <w:rPr>
          <w:rFonts w:ascii="Times New Roman" w:hAnsi="Times New Roman"/>
          <w:sz w:val="32"/>
          <w:szCs w:val="32"/>
        </w:rPr>
        <w:t>n the document of transport or,</w:t>
      </w:r>
      <w:r>
        <w:rPr>
          <w:rFonts w:ascii="Times New Roman" w:hAnsi="Times New Roman"/>
          <w:sz w:val="32"/>
          <w:szCs w:val="32"/>
        </w:rPr>
        <w:t xml:space="preserve"> no such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document has been issued, in good condition.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Where the loss or damage is not apparent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provisions of para-graph 1 of this article apply correspondingly if notice in writing is not given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within 15 consecutive days after the day when the goods were handed over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the consignee.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If the state of the goods at the time they were handed over to the</w:t>
      </w:r>
      <w:r w:rsidR="00DA6D3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consignee has been the subject of a joint survey or inspection by the parties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notice in writing need not be given of loss or damage ascertained during such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Survey or inspection.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>n the case of any actual or apprehended loss or damage, the carrier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 the consignee must give all reasonable facilities to each other for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inspecting and tallying the goods.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 compensation shall be payable for loss resulting from delay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delivery unless a notice has been given in writing to the carrier within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60 consecutive days after the day when the goods were handed over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consignee.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If the goods have been delivered by an actual carrier, any notice given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under this article to him shall have the same effect as if it had been given to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carrier, and any notice given to the carrier shall have effect as if given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such actual carrier.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Unless notice of loss or damage, specifying the general nature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loss or damage, is given in writing by the carrier or actual carrier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shipper not later than 90 consecutive days </w:t>
      </w:r>
      <w:r>
        <w:rPr>
          <w:rFonts w:ascii="Times New Roman" w:hAnsi="Times New Roman"/>
          <w:sz w:val="32"/>
          <w:szCs w:val="32"/>
        </w:rPr>
        <w:lastRenderedPageBreak/>
        <w:t>after the occurrence of such loss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damage or after the delivery of the goods in accordance with paragraph 2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article 4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whichever is later, the failure to give such notice is pri</w:t>
      </w:r>
      <w:r>
        <w:rPr>
          <w:rFonts w:ascii="Times New Roman" w:eastAsia="宋体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a </w:t>
      </w:r>
      <w:r>
        <w:rPr>
          <w:rFonts w:ascii="Times New Roman" w:eastAsia="宋体" w:hAnsi="Times New Roman"/>
          <w:sz w:val="32"/>
          <w:szCs w:val="32"/>
        </w:rPr>
        <w:t>F</w:t>
      </w:r>
      <w:r>
        <w:rPr>
          <w:rFonts w:ascii="Times New Roman" w:hAnsi="Times New Roman"/>
          <w:sz w:val="32"/>
          <w:szCs w:val="32"/>
        </w:rPr>
        <w:t>acie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evidence that the carrier or the actual carrier has sustained no loss or damage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due to the fault or neglect of the shipper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his servants or agents.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For the purpose of this article, notice given to a person acting on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carrier's or the actual carrier's behalf, including the master or the officer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charge of the ship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 to a person acting on the shipper's behalf is deemed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have been given to the 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to the actual carrier or to the shipper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respectively.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20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Limi</w:t>
      </w:r>
      <w:r>
        <w:rPr>
          <w:rFonts w:ascii="Times New Roman" w:hAnsi="Times New Roman"/>
          <w:sz w:val="32"/>
          <w:szCs w:val="32"/>
        </w:rPr>
        <w:t>tation or actio</w:t>
      </w:r>
      <w:r>
        <w:rPr>
          <w:rFonts w:ascii="Times New Roman" w:eastAsia="宋体" w:hAnsi="Times New Roman"/>
          <w:sz w:val="32"/>
          <w:szCs w:val="32"/>
        </w:rPr>
        <w:t>ns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 action relating to carriage of goods under this Convention 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time-barred </w:t>
      </w:r>
      <w:r>
        <w:rPr>
          <w:rFonts w:ascii="Times New Roman" w:eastAsia="宋体" w:hAnsi="Times New Roman"/>
          <w:sz w:val="32"/>
          <w:szCs w:val="32"/>
        </w:rPr>
        <w:t xml:space="preserve">if </w:t>
      </w:r>
      <w:r>
        <w:rPr>
          <w:rFonts w:ascii="Times New Roman" w:hAnsi="Times New Roman"/>
          <w:sz w:val="32"/>
          <w:szCs w:val="32"/>
        </w:rPr>
        <w:t>judicial or arbitral proceedings have not been instituted within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period of two years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limitation period commences on the day on which the carrier has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delivered the goods or part thereof or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in cases where no goods have been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delivered, on the last day on which the goods should have been delivered.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day on which the limitation period commences is not included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period.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person against whom a claim is made may at any time during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running of the limitation period extend that period by </w:t>
      </w:r>
      <w:r>
        <w:rPr>
          <w:rFonts w:ascii="Times New Roman" w:hAnsi="Times New Roman"/>
          <w:sz w:val="32"/>
          <w:szCs w:val="32"/>
        </w:rPr>
        <w:lastRenderedPageBreak/>
        <w:t>a declaration in writing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to the claimant, </w:t>
      </w:r>
      <w:r w:rsidR="002630BB">
        <w:rPr>
          <w:rFonts w:ascii="Times New Roman" w:hAnsi="Times New Roman"/>
          <w:sz w:val="32"/>
          <w:szCs w:val="32"/>
        </w:rPr>
        <w:t>this</w:t>
      </w:r>
      <w:r>
        <w:rPr>
          <w:rFonts w:ascii="Times New Roman" w:hAnsi="Times New Roman"/>
          <w:sz w:val="32"/>
          <w:szCs w:val="32"/>
        </w:rPr>
        <w:t xml:space="preserve"> period may be further extended by another declaration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 w:rsidR="002630BB">
        <w:rPr>
          <w:rFonts w:ascii="Times New Roman" w:hAnsi="Times New Roman"/>
          <w:sz w:val="32"/>
          <w:szCs w:val="32"/>
        </w:rPr>
        <w:t>or</w:t>
      </w:r>
      <w:r>
        <w:rPr>
          <w:rFonts w:ascii="Times New Roman" w:hAnsi="Times New Roman"/>
          <w:sz w:val="32"/>
          <w:szCs w:val="32"/>
        </w:rPr>
        <w:t xml:space="preserve"> declarations.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 action for indemnity by a person held liable may be instituted even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after the expiration of the limitation period provided for in the preceding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paragraphs if instituted within the time allowed by the law of the State where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proceedings are instituted. However, the time allowed shall not be less than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90 days commencing from the day when the person instituting such action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for indemnity has settled the claim or has been served with process in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action against himself.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rtic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e 2</w:t>
      </w:r>
      <w:r>
        <w:rPr>
          <w:rFonts w:ascii="Times New Roman" w:eastAsia="宋体" w:hAnsi="Times New Roman"/>
          <w:sz w:val="32"/>
          <w:szCs w:val="32"/>
        </w:rPr>
        <w:t>0.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Jurisdictio</w:t>
      </w:r>
      <w:r>
        <w:rPr>
          <w:rFonts w:ascii="Times New Roman" w:eastAsia="宋体" w:hAnsi="Times New Roman"/>
          <w:sz w:val="32"/>
          <w:szCs w:val="32"/>
        </w:rPr>
        <w:t>n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judicial proceedings relating to c</w:t>
      </w:r>
      <w:r w:rsidR="002630BB">
        <w:rPr>
          <w:rFonts w:ascii="Times New Roman" w:hAnsi="Times New Roman"/>
          <w:sz w:val="32"/>
          <w:szCs w:val="32"/>
        </w:rPr>
        <w:t>arriage of goods under this Con</w:t>
      </w:r>
      <w:r>
        <w:rPr>
          <w:rFonts w:ascii="Times New Roman" w:hAnsi="Times New Roman"/>
          <w:sz w:val="32"/>
          <w:szCs w:val="32"/>
        </w:rPr>
        <w:t>vention the plaintiff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at his option, may institute an action in a court which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according to the law of the State where the court is situated, is competent and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within the jurisdiction of which is situated one of the following places: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(a) the principal place of business or in the absence thereof, the habitual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residence of the defendant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 the place where the contract was made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provided that the defendant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has there a place of business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branch or agency through which the contract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Was made; or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(c) the port of loading or the port of discharge; or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lastRenderedPageBreak/>
        <w:t>(</w:t>
      </w:r>
      <w:r>
        <w:rPr>
          <w:rFonts w:ascii="Times New Roman" w:hAnsi="Times New Roman"/>
          <w:sz w:val="32"/>
          <w:szCs w:val="32"/>
        </w:rPr>
        <w:t>d) any additional place designated for that purpose in the contract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 by Sea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0814FD" w:rsidP="009E5B79">
      <w:pPr>
        <w:numPr>
          <w:ilvl w:val="0"/>
          <w:numId w:val="11"/>
        </w:num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(a</w:t>
      </w:r>
      <w:r w:rsidR="009E5B79">
        <w:rPr>
          <w:rFonts w:ascii="Times New Roman" w:eastAsia="宋体" w:hAnsi="Times New Roman"/>
          <w:sz w:val="32"/>
          <w:szCs w:val="32"/>
        </w:rPr>
        <w:t>)</w:t>
      </w:r>
      <w:r w:rsidR="009E5B79">
        <w:rPr>
          <w:rFonts w:ascii="Times New Roman" w:hAnsi="Times New Roman"/>
          <w:sz w:val="32"/>
          <w:szCs w:val="32"/>
        </w:rPr>
        <w:t>Notwithstanding the preceding provisions of this article, an action may be instituted in the courts of any port or place in a Contracting State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at Which the carrying vessel or any other vessel of the same Ownership may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have been arrested in accordance with applicable rules of the law of that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State and of international law. However, in such a case, at the petition of the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defendant, the claimant must remove the action, at his choice, to one of the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jurisdictions referred to in paragraph 1 of this article for the determination of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the claim</w:t>
      </w:r>
      <w:r w:rsidR="009E5B79">
        <w:rPr>
          <w:rFonts w:ascii="Times New Roman"/>
          <w:sz w:val="32"/>
          <w:szCs w:val="32"/>
        </w:rPr>
        <w:t>，</w:t>
      </w:r>
      <w:r w:rsidR="009E5B79">
        <w:rPr>
          <w:rFonts w:ascii="Times New Roman" w:hAnsi="Times New Roman"/>
          <w:sz w:val="32"/>
          <w:szCs w:val="32"/>
        </w:rPr>
        <w:t>but before such removal the defendant must fu</w:t>
      </w:r>
      <w:r w:rsidR="009E5B79">
        <w:rPr>
          <w:rFonts w:ascii="Times New Roman" w:eastAsia="宋体" w:hAnsi="Times New Roman"/>
          <w:sz w:val="32"/>
          <w:szCs w:val="32"/>
        </w:rPr>
        <w:t>rn</w:t>
      </w:r>
      <w:r w:rsidR="009E5B79">
        <w:rPr>
          <w:rFonts w:ascii="Times New Roman" w:hAnsi="Times New Roman"/>
          <w:sz w:val="32"/>
          <w:szCs w:val="32"/>
        </w:rPr>
        <w:t>ish security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sufficient to ensure payment of any judgement that may subsequently be</w:t>
      </w:r>
      <w:r w:rsidR="009E5B79">
        <w:rPr>
          <w:rFonts w:ascii="Times New Roman" w:hAnsi="Times New Roman" w:hint="eastAsia"/>
          <w:sz w:val="32"/>
          <w:szCs w:val="32"/>
        </w:rPr>
        <w:t xml:space="preserve"> </w:t>
      </w:r>
      <w:r w:rsidR="009E5B79">
        <w:rPr>
          <w:rFonts w:ascii="Times New Roman" w:hAnsi="Times New Roman"/>
          <w:sz w:val="32"/>
          <w:szCs w:val="32"/>
        </w:rPr>
        <w:t>awarded to the claimant in the action.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All questions relating to the sufficiency or otherwise of the security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shall be determined by the court of the port or place of the arrest.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 judicial proceedings relating to c</w:t>
      </w:r>
      <w:r w:rsidR="00802C9D">
        <w:rPr>
          <w:rFonts w:ascii="Times New Roman" w:hAnsi="Times New Roman"/>
          <w:sz w:val="32"/>
          <w:szCs w:val="32"/>
        </w:rPr>
        <w:t>arriage of goods under this Con</w:t>
      </w:r>
      <w:r>
        <w:rPr>
          <w:rFonts w:ascii="Times New Roman" w:hAnsi="Times New Roman"/>
          <w:sz w:val="32"/>
          <w:szCs w:val="32"/>
        </w:rPr>
        <w:t>vention may be instituted in a place not specified in paragraph 1 or 2 of this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article. The provisions of this paragraph do not constitute an obstacle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jurisdiction of the Contracting States for provisional or protective measures.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(a) Where an action has been instituted in a court competent under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paragraph 1 or 2 of this article or where </w:t>
      </w:r>
      <w:r>
        <w:rPr>
          <w:rFonts w:ascii="Times New Roman" w:hAnsi="Times New Roman"/>
          <w:sz w:val="32"/>
          <w:szCs w:val="32"/>
        </w:rPr>
        <w:lastRenderedPageBreak/>
        <w:t>judgement has been delivered by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Such a court no new action may be started between the same parties on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same grounds unless the judgement of the court before which the first action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was instituted is not enforceable in the country in which the new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proceedings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are instituted;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 For the purpose of this article, the institution of measures with a view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obtaining enforcement of a judgement is not to be considered as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starting of a new action;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(c) For the purpose of this article, the removal of an action to a different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court within the same country, or to a court in another country, in accordance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with paragraph 2 (a) of this article, is not to be considered as the starting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new action.</w:t>
      </w:r>
    </w:p>
    <w:p w:rsidR="009E5B79" w:rsidRDefault="009E5B79" w:rsidP="009E5B79">
      <w:pPr>
        <w:numPr>
          <w:ilvl w:val="0"/>
          <w:numId w:val="12"/>
        </w:num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Notwithstanding the provisions of the preceding paragraphs, an agree</w:t>
      </w:r>
      <w:r>
        <w:rPr>
          <w:rFonts w:ascii="Times New Roman" w:eastAsia="宋体" w:hAnsi="Times New Roman"/>
          <w:sz w:val="32"/>
          <w:szCs w:val="32"/>
        </w:rPr>
        <w:t>ment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made by the parties, after a claim under the contract of carriage by sea</w:t>
      </w:r>
      <w:r>
        <w:rPr>
          <w:rFonts w:ascii="Times New Roman" w:eastAsia="宋体" w:hAnsi="Times New Roman"/>
          <w:sz w:val="32"/>
          <w:szCs w:val="32"/>
        </w:rPr>
        <w:t xml:space="preserve"> has</w:t>
      </w:r>
      <w:r>
        <w:rPr>
          <w:rFonts w:ascii="Times New Roman" w:hAnsi="Times New Roman"/>
          <w:sz w:val="32"/>
          <w:szCs w:val="32"/>
        </w:rPr>
        <w:t xml:space="preserve"> arisen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which designates the place where the claimant may institute an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is effective.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rticle 22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Arbitratio</w:t>
      </w:r>
      <w:r>
        <w:rPr>
          <w:rFonts w:ascii="Times New Roman" w:eastAsia="宋体" w:hAnsi="Times New Roman"/>
          <w:sz w:val="32"/>
          <w:szCs w:val="32"/>
        </w:rPr>
        <w:t>n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Subject to the provisions of this article, parties may provide by agree</w:t>
      </w:r>
      <w:r>
        <w:rPr>
          <w:rFonts w:ascii="Times New Roman" w:eastAsia="宋体" w:hAnsi="Times New Roman"/>
          <w:sz w:val="32"/>
          <w:szCs w:val="32"/>
        </w:rPr>
        <w:t>ment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evidenced in writing that any dispute that may arise relating to carriage</w:t>
      </w:r>
      <w:r>
        <w:rPr>
          <w:rFonts w:ascii="Times New Roman" w:eastAsia="宋体" w:hAnsi="Times New Roman"/>
          <w:sz w:val="32"/>
          <w:szCs w:val="32"/>
        </w:rPr>
        <w:t xml:space="preserve"> of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goods under this Convention shall be referred to </w:t>
      </w:r>
      <w:r w:rsidR="00802C9D">
        <w:rPr>
          <w:rFonts w:ascii="Times New Roman" w:hAnsi="Times New Roman"/>
          <w:sz w:val="32"/>
          <w:szCs w:val="32"/>
        </w:rPr>
        <w:t>arbitration.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Where a charter-party contains a provision that disputes </w:t>
      </w:r>
      <w:r>
        <w:rPr>
          <w:rFonts w:ascii="Times New Roman" w:hAnsi="Times New Roman"/>
          <w:sz w:val="32"/>
          <w:szCs w:val="32"/>
        </w:rPr>
        <w:lastRenderedPageBreak/>
        <w:t>arising there-under shall be referred to arbitration and a bill of lading issued pursuant to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charter-party does not contain a Special annotation providing that such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Provision shall be binding upon the holder of the bill of lading, the carrier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may not invoke such provision as against a holder having acquired the bill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lading in good faith.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arbitration proceedings shall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at the option of the claimant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be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instituted at one of the following places: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a)</w:t>
      </w:r>
      <w:r w:rsidR="00076CC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place in a State within whose territory is situated: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</w:t>
      </w:r>
      <w:proofErr w:type="spellStart"/>
      <w:r>
        <w:rPr>
          <w:rFonts w:ascii="Times New Roman" w:eastAsia="宋体" w:hAnsi="Times New Roman"/>
          <w:sz w:val="32"/>
          <w:szCs w:val="32"/>
        </w:rPr>
        <w:t>i</w:t>
      </w:r>
      <w:proofErr w:type="spellEnd"/>
      <w:r>
        <w:rPr>
          <w:rFonts w:ascii="Times New Roman" w:eastAsia="宋体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the principal place of business of the defendant or, in the ab</w:t>
      </w:r>
      <w:r>
        <w:rPr>
          <w:rFonts w:ascii="Times New Roman" w:eastAsia="宋体" w:hAnsi="Times New Roman"/>
          <w:sz w:val="32"/>
          <w:szCs w:val="32"/>
        </w:rPr>
        <w:t>sence thereof</w:t>
      </w:r>
      <w:r>
        <w:rPr>
          <w:rFonts w:ascii="Times New Roman" w:hAnsi="Times New Roman"/>
          <w:sz w:val="32"/>
          <w:szCs w:val="32"/>
        </w:rPr>
        <w:t>, the habitual residence of the defendant; or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(ii</w:t>
      </w:r>
      <w:r>
        <w:rPr>
          <w:rFonts w:ascii="Times New Roman" w:eastAsia="宋体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the place where the contract was made, provided that the de</w:t>
      </w:r>
      <w:r>
        <w:rPr>
          <w:rFonts w:ascii="Times New Roman" w:eastAsia="宋体" w:hAnsi="Times New Roman"/>
          <w:sz w:val="32"/>
          <w:szCs w:val="32"/>
        </w:rPr>
        <w:t>fendant has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there a place of business, branch or agency through</w:t>
      </w:r>
      <w:r>
        <w:rPr>
          <w:rFonts w:ascii="Times New Roman" w:eastAsia="宋体" w:hAnsi="Times New Roman"/>
          <w:sz w:val="32"/>
          <w:szCs w:val="32"/>
        </w:rPr>
        <w:t xml:space="preserve"> which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 xml:space="preserve">the contract was </w:t>
      </w:r>
      <w:r>
        <w:rPr>
          <w:rFonts w:ascii="Times New Roman" w:hAnsi="Times New Roman"/>
          <w:sz w:val="32"/>
          <w:szCs w:val="32"/>
        </w:rPr>
        <w:t xml:space="preserve">made; </w:t>
      </w:r>
      <w:r>
        <w:rPr>
          <w:rFonts w:ascii="Times New Roman" w:eastAsia="宋体" w:hAnsi="Times New Roman"/>
          <w:sz w:val="32"/>
          <w:szCs w:val="32"/>
        </w:rPr>
        <w:t>or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(iii) the port of loading or the port of discharge; or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(b</w:t>
      </w:r>
      <w:r>
        <w:rPr>
          <w:rFonts w:ascii="Times New Roman" w:hAnsi="Times New Roman"/>
          <w:sz w:val="32"/>
          <w:szCs w:val="32"/>
        </w:rPr>
        <w:t>)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 place designated for that purpose in the arbitration clause 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agreement.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arbitrator or arbitration tribunal sh</w:t>
      </w:r>
      <w:r w:rsidR="00802C9D">
        <w:rPr>
          <w:rFonts w:ascii="Times New Roman" w:hAnsi="Times New Roman"/>
          <w:sz w:val="32"/>
          <w:szCs w:val="32"/>
        </w:rPr>
        <w:t>all apply the rules of this Con</w:t>
      </w:r>
      <w:r>
        <w:rPr>
          <w:rFonts w:ascii="Times New Roman" w:hAnsi="Times New Roman"/>
          <w:sz w:val="32"/>
          <w:szCs w:val="32"/>
        </w:rPr>
        <w:t>vention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provisions of paragraphs 3 and 4 of this article are deemed to be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part of every arbitration clause or agreement, and any term of such clause </w:t>
      </w:r>
      <w:r w:rsidR="00802C9D">
        <w:rPr>
          <w:rFonts w:ascii="Times New Roman" w:hAnsi="Times New Roman"/>
          <w:sz w:val="32"/>
          <w:szCs w:val="32"/>
        </w:rPr>
        <w:t>or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agreement which is inconsistent </w:t>
      </w:r>
      <w:r>
        <w:rPr>
          <w:rFonts w:ascii="Times New Roman" w:hAnsi="Times New Roman"/>
          <w:sz w:val="32"/>
          <w:szCs w:val="32"/>
        </w:rPr>
        <w:lastRenderedPageBreak/>
        <w:t>therewith is null and void.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Nothing in this article affects the validity of an agreement relating to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arbitration made by the parties after the claim under the contract of carriage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 sea has arisen.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PART VI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</w:t>
      </w:r>
      <w:r>
        <w:rPr>
          <w:rFonts w:ascii="Times New Roman" w:eastAsia="宋体" w:hAnsi="Times New Roman"/>
          <w:sz w:val="32"/>
          <w:szCs w:val="32"/>
        </w:rPr>
        <w:t>U</w:t>
      </w:r>
      <w:r>
        <w:rPr>
          <w:rFonts w:ascii="Times New Roman" w:hAnsi="Times New Roman"/>
          <w:sz w:val="32"/>
          <w:szCs w:val="32"/>
        </w:rPr>
        <w:t>PPLEMENTARY PROVISIONS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23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Co</w:t>
      </w:r>
      <w:r>
        <w:rPr>
          <w:rFonts w:ascii="Times New Roman" w:eastAsia="宋体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tractual S</w:t>
      </w:r>
      <w:r>
        <w:rPr>
          <w:rFonts w:ascii="Times New Roman" w:eastAsia="宋体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>i</w:t>
      </w:r>
      <w:r>
        <w:rPr>
          <w:rFonts w:ascii="Times New Roman" w:eastAsia="宋体" w:hAnsi="Times New Roman"/>
          <w:sz w:val="32"/>
          <w:szCs w:val="32"/>
        </w:rPr>
        <w:t>pul</w:t>
      </w:r>
      <w:r>
        <w:rPr>
          <w:rFonts w:ascii="Times New Roman" w:hAnsi="Times New Roman"/>
          <w:sz w:val="32"/>
          <w:szCs w:val="32"/>
        </w:rPr>
        <w:t>ations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 stipulation in a contract of carriage by sea, in a bill of lading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any other document evidencing the contract of carriage by sea is null and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void to the extent that it derogates, directly or indirectly, from the Provisions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this Convention. The nullity of such a stipulation does not affect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validity of the other provisions of the contract or document of which it forms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part. A clause assigning benefit of insurance of goods in favour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or any similar clause, is null and void.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Notwithstanding the provisions of paragraph 1 of this article, a carrier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may increase his responsibilities and obligations under this Convention.</w:t>
      </w:r>
      <w:r>
        <w:rPr>
          <w:rFonts w:ascii="Times New Roman" w:hAnsi="Times New Roman" w:hint="eastAsia"/>
          <w:sz w:val="32"/>
          <w:szCs w:val="32"/>
        </w:rPr>
        <w:t xml:space="preserve"> 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3.Where a bill of lading or any other document evidencing the contract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carriage by sea is issued, it must contain a statement that the carriage 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Subject to the provisions of this Convention which nullify any stipulation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derogating therefrom to </w:t>
      </w:r>
      <w:r>
        <w:rPr>
          <w:rFonts w:ascii="Times New Roman" w:hAnsi="Times New Roman"/>
          <w:sz w:val="32"/>
          <w:szCs w:val="32"/>
        </w:rPr>
        <w:lastRenderedPageBreak/>
        <w:t>the detriment of the shipper or the consignee</w:t>
      </w:r>
      <w:r>
        <w:rPr>
          <w:rFonts w:ascii="Times New Roman" w:hint="eastAsia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4. Where the claimant in respect of the goods has incurred loss as a result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a stipulation which is null and void by virtue of the present article</w:t>
      </w:r>
      <w:r>
        <w:rPr>
          <w:rFonts w:ascii="Times New Roman" w:eastAsia="宋体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or as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result of the omission of the statement referred to in paragraph 3 of this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article, the carrier must pay compensation to the extent required in order to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give the claimant compensation in accordance with the provisions of this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 for any loss of or damage to the goods as well as for delay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delivery. The carrier must, in addition, pay compensation for costs incurred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 the claimant for the purpose of exercising his right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provided that costs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incurred in the action where the foregoing provision is invoked are to be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determined in accordance with the law of the State where proceedings are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instituted.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rticle 24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General average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Nothing in this Convention shall prevent the application of provisions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the contract of carriage by sea or national law regarding the adjustment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general average.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With the exception of article 20, the provisions of this Convention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relating to the liability of the carrier for loss of or damage to the goods also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determine whether the consignee may refuse contribution in general average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 the liability of the carrier to indemnify the consignee in respect of any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such </w:t>
      </w:r>
      <w:r>
        <w:rPr>
          <w:rFonts w:ascii="Times New Roman" w:hAnsi="Times New Roman"/>
          <w:sz w:val="32"/>
          <w:szCs w:val="32"/>
        </w:rPr>
        <w:lastRenderedPageBreak/>
        <w:t>contribution made or any salvage paid.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rticle 25. Other c</w:t>
      </w:r>
      <w:r>
        <w:rPr>
          <w:rFonts w:ascii="Times New Roman" w:eastAsia="宋体" w:hAnsi="Times New Roman"/>
          <w:sz w:val="32"/>
          <w:szCs w:val="32"/>
        </w:rPr>
        <w:t>onvention</w:t>
      </w:r>
      <w:r>
        <w:rPr>
          <w:rFonts w:ascii="Times New Roman" w:hAnsi="Times New Roman"/>
          <w:sz w:val="32"/>
          <w:szCs w:val="32"/>
        </w:rPr>
        <w:t>s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This Convention does not modify the rights or duties of the carrier,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actual carrier and their servants and agents provided for in international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conventions or national law relating to the limitation of liability of owners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Seagoing ships.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2.The provisions of articles 21 and 22 of this Convention do not prevent</w:t>
      </w:r>
      <w:r>
        <w:rPr>
          <w:rFonts w:ascii="Times New Roman" w:eastAsia="宋体" w:hAnsi="Times New Roman"/>
          <w:sz w:val="32"/>
          <w:szCs w:val="32"/>
        </w:rPr>
        <w:t xml:space="preserve"> the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application of the mandatory provisions of any other multilateral conven</w:t>
      </w:r>
      <w:r>
        <w:rPr>
          <w:rFonts w:ascii="Times New Roman" w:eastAsia="宋体" w:hAnsi="Times New Roman"/>
          <w:sz w:val="32"/>
          <w:szCs w:val="32"/>
        </w:rPr>
        <w:t>tion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already in force at the date of this Convention relating to matters dealt</w:t>
      </w:r>
      <w:r>
        <w:rPr>
          <w:rFonts w:ascii="Times New Roman" w:eastAsia="宋体" w:hAnsi="Times New Roman"/>
          <w:sz w:val="32"/>
          <w:szCs w:val="32"/>
        </w:rPr>
        <w:t xml:space="preserve"> with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the said articles, provided that the dispute arises exclusively between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parties having their principal place of business in States members of such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other convention. However, this paragraph does not affect the application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paragraph 4 of article 22 of this Convention.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 liability shall arise under the provisions of this Convention for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damage caused by a nuclear incident if the operator of a nuclear installation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is liable for such damage: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(a) under either the Paris Convention of 29 July 1960 on Third Party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Liability in the Field of Nuclear Energy a</w:t>
      </w:r>
      <w:r w:rsidR="009F48CF">
        <w:rPr>
          <w:rFonts w:ascii="Times New Roman" w:hAnsi="Times New Roman"/>
          <w:sz w:val="32"/>
          <w:szCs w:val="32"/>
        </w:rPr>
        <w:t>s amended by the Additional Pro</w:t>
      </w:r>
      <w:r>
        <w:rPr>
          <w:rFonts w:ascii="Times New Roman" w:hAnsi="Times New Roman"/>
          <w:sz w:val="32"/>
          <w:szCs w:val="32"/>
        </w:rPr>
        <w:t>tocol of 28 January 1964, or the Vienna Convention of 21 May 1963 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Civi</w:t>
      </w:r>
      <w:r>
        <w:rPr>
          <w:rFonts w:ascii="Times New Roman" w:eastAsia="宋体" w:hAnsi="Times New Roman"/>
          <w:sz w:val="32"/>
          <w:szCs w:val="32"/>
        </w:rPr>
        <w:t xml:space="preserve">l </w:t>
      </w:r>
      <w:r>
        <w:rPr>
          <w:rFonts w:ascii="Times New Roman" w:hAnsi="Times New Roman"/>
          <w:sz w:val="32"/>
          <w:szCs w:val="32"/>
        </w:rPr>
        <w:t>Liability for Nuclear Damage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(b)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 virtue of national law governing the liability for such damage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provided that such law is in all respects as </w:t>
      </w:r>
      <w:r w:rsidR="009F48CF">
        <w:rPr>
          <w:rFonts w:ascii="Times New Roman" w:hAnsi="Times New Roman"/>
          <w:sz w:val="32"/>
          <w:szCs w:val="32"/>
        </w:rPr>
        <w:t>favorable</w:t>
      </w:r>
      <w:r>
        <w:rPr>
          <w:rFonts w:ascii="Times New Roman" w:hAnsi="Times New Roman"/>
          <w:sz w:val="32"/>
          <w:szCs w:val="32"/>
        </w:rPr>
        <w:t xml:space="preserve"> to persons who may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suffer damage as is either the Paris Convention or the Vienna Convention.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 liability shall arise under the provisions of this Convention for any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loss of or damage to or delay in delivery of luggage for which the carrier 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responsible under any international convention or national law relating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 of passengers and their luggage by sea.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Nothing contained in this Convention prevents a Contracting State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from applying any other international convention which is already in force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 the date of this Convention and which applies mandatorily to contracts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 of goods primarily by a mode of transport other than transport by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Sea. This provision also applies to any subsequent revision or amendment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such international convention.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26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Unit</w:t>
      </w:r>
      <w:r>
        <w:rPr>
          <w:rFonts w:ascii="Times New Roman" w:hAnsi="Times New Roman"/>
          <w:sz w:val="32"/>
          <w:szCs w:val="32"/>
        </w:rPr>
        <w:t xml:space="preserve"> of acco</w:t>
      </w:r>
      <w:r>
        <w:rPr>
          <w:rFonts w:ascii="Times New Roman" w:eastAsia="宋体" w:hAnsi="Times New Roman"/>
          <w:sz w:val="32"/>
          <w:szCs w:val="32"/>
        </w:rPr>
        <w:t>un</w:t>
      </w:r>
      <w:r>
        <w:rPr>
          <w:rFonts w:ascii="Times New Roman" w:hAnsi="Times New Roman"/>
          <w:sz w:val="32"/>
          <w:szCs w:val="32"/>
        </w:rPr>
        <w:t>t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unit of account referred to in article 6 of this Convention is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Special drawing right as defined by the International Monetary Fund.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amounts mentioned in article 6 are to be converted into the national currency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a State according to the value of such currency at the date of judg</w:t>
      </w:r>
      <w:r>
        <w:rPr>
          <w:rFonts w:ascii="Times New Roman" w:eastAsia="宋体" w:hAnsi="Times New Roman"/>
          <w:sz w:val="32"/>
          <w:szCs w:val="32"/>
        </w:rPr>
        <w:t>ement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or the date </w:t>
      </w:r>
      <w:r>
        <w:rPr>
          <w:rFonts w:ascii="Times New Roman" w:hAnsi="Times New Roman"/>
          <w:sz w:val="32"/>
          <w:szCs w:val="32"/>
        </w:rPr>
        <w:lastRenderedPageBreak/>
        <w:t>agreed upon by the parties. The value of a national currency,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terms of the special drawing right, of a Contracting State which is a member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the International Monetary Fund is to be calculated in accordance with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method of valuation applied by the International Monetary Fund in effect at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date in question for its operations and transactions. The value of a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national currency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in terms of the special drawing right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of a Contracting State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which is not a member of the International Monetary Fund is to be calculated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a manner determined by that State.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Nevertheless, those States which are not members of the International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Monetary Fund and whose law does not permit the application of the </w:t>
      </w:r>
      <w:r w:rsidR="009F48CF">
        <w:rPr>
          <w:rFonts w:ascii="Times New Roman" w:hAnsi="Times New Roman"/>
          <w:sz w:val="32"/>
          <w:szCs w:val="32"/>
        </w:rPr>
        <w:t>provisions</w:t>
      </w:r>
      <w:r>
        <w:rPr>
          <w:rFonts w:ascii="Times New Roman" w:hAnsi="Times New Roman"/>
          <w:sz w:val="32"/>
          <w:szCs w:val="32"/>
        </w:rPr>
        <w:t xml:space="preserve"> of paragraph 1 of this article may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at the time of signature, or at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time of ratification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acceptance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approval or accession or at any time thereafter, declare that the limits of liability provided for in this Convention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be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applied in their territories shall be fixed as 12,500 monetary units per package or other shipping unit or 37.5 monetary units per kilogram of gross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weight of the goods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monetary unit referred to in paragraph 2 of this article corre</w:t>
      </w:r>
      <w:r>
        <w:rPr>
          <w:rFonts w:ascii="Times New Roman" w:eastAsia="宋体" w:hAnsi="Times New Roman"/>
          <w:sz w:val="32"/>
          <w:szCs w:val="32"/>
        </w:rPr>
        <w:t>sponds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sixty-five and a half milligrams of gold of mil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esimal fineness nine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hundred. The conversion of the amounts referred to in paragraph 2 into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national currency is to be made according to the law of the State concerned.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The calculation mentioned in the last sentence of </w:t>
      </w:r>
      <w:r>
        <w:rPr>
          <w:rFonts w:ascii="Times New Roman" w:hAnsi="Times New Roman"/>
          <w:sz w:val="32"/>
          <w:szCs w:val="32"/>
        </w:rPr>
        <w:lastRenderedPageBreak/>
        <w:t>paragraph 1 and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conversion mentioned in paragraph 3 of this article is to be made in such 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manner as to express in the national currency of the Contracting State as far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as possible the same real value for the amounts in article 6 as is expressed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there in units of account, Contracting States must communicate to the</w:t>
      </w:r>
      <w:r w:rsidR="000814FD"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deposi</w:t>
      </w:r>
      <w:r>
        <w:rPr>
          <w:rFonts w:ascii="Times New Roman" w:eastAsia="宋体" w:hAnsi="Times New Roman"/>
          <w:sz w:val="32"/>
          <w:szCs w:val="32"/>
        </w:rPr>
        <w:t xml:space="preserve">tary </w:t>
      </w:r>
      <w:r>
        <w:rPr>
          <w:rFonts w:ascii="Times New Roman" w:hAnsi="Times New Roman"/>
          <w:sz w:val="32"/>
          <w:szCs w:val="32"/>
        </w:rPr>
        <w:t>the manner of calculation pursuant to paragraph 1 of this article, or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result of the conversion mentioned in paragraph 3 of this article, as the case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may be, at the time of signature or when depositing their instruments of ratification, acceptance, approval or accession, or when availing themselves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option provided for in paragraph 2 of this article and whenever there is a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change in the manner of such calculation or in the result of such conversion.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PART VI</w:t>
      </w:r>
      <w:r>
        <w:rPr>
          <w:rFonts w:ascii="Times New Roman" w:eastAsia="宋体" w:hAnsi="Times New Roman"/>
          <w:sz w:val="32"/>
          <w:szCs w:val="32"/>
        </w:rPr>
        <w:t>I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FINAL CLAUSES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27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Deposita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y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Secretary-General of the United Nations is hereby designated as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depositary of this Convention</w:t>
      </w:r>
      <w:r>
        <w:rPr>
          <w:rFonts w:ascii="Times New Roman" w:hAnsi="Times New Roman" w:hint="eastAsia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</w:t>
      </w:r>
      <w:r>
        <w:rPr>
          <w:rFonts w:ascii="Times New Roman" w:eastAsia="宋体" w:hAnsi="Times New Roman"/>
          <w:sz w:val="32"/>
          <w:szCs w:val="32"/>
        </w:rPr>
        <w:t>28.</w:t>
      </w:r>
      <w:r w:rsidR="00076CC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Signature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Rati</w:t>
      </w:r>
      <w:r>
        <w:rPr>
          <w:rFonts w:ascii="Times New Roman" w:eastAsia="宋体" w:hAnsi="Times New Roman"/>
          <w:sz w:val="32"/>
          <w:szCs w:val="32"/>
        </w:rPr>
        <w:t>f</w:t>
      </w:r>
      <w:r>
        <w:rPr>
          <w:rFonts w:ascii="Times New Roman" w:hAnsi="Times New Roman"/>
          <w:sz w:val="32"/>
          <w:szCs w:val="32"/>
        </w:rPr>
        <w:t>icatio</w:t>
      </w:r>
      <w:r>
        <w:rPr>
          <w:rFonts w:ascii="Times New Roman" w:eastAsia="宋体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Acceptan</w:t>
      </w:r>
      <w:r>
        <w:rPr>
          <w:rFonts w:ascii="Times New Roman" w:eastAsia="宋体" w:hAnsi="Times New Roman"/>
          <w:sz w:val="32"/>
          <w:szCs w:val="32"/>
        </w:rPr>
        <w:t>c</w:t>
      </w:r>
      <w:r>
        <w:rPr>
          <w:rFonts w:ascii="Times New Roman" w:hAnsi="Times New Roman"/>
          <w:sz w:val="32"/>
          <w:szCs w:val="32"/>
        </w:rPr>
        <w:t>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A</w:t>
      </w:r>
      <w:r>
        <w:rPr>
          <w:rFonts w:ascii="Times New Roman" w:eastAsia="宋体" w:hAnsi="Times New Roman"/>
          <w:sz w:val="32"/>
          <w:szCs w:val="32"/>
        </w:rPr>
        <w:t>pp</w:t>
      </w:r>
      <w:r>
        <w:rPr>
          <w:rFonts w:ascii="Times New Roman" w:hAnsi="Times New Roman"/>
          <w:sz w:val="32"/>
          <w:szCs w:val="32"/>
        </w:rPr>
        <w:t>roval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ccessio</w:t>
      </w:r>
      <w:r>
        <w:rPr>
          <w:rFonts w:ascii="Times New Roman" w:eastAsia="宋体" w:hAnsi="Times New Roman"/>
          <w:sz w:val="32"/>
          <w:szCs w:val="32"/>
        </w:rPr>
        <w:t>n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1. </w:t>
      </w:r>
      <w:r>
        <w:rPr>
          <w:rFonts w:ascii="Times New Roman" w:hAnsi="Times New Roman"/>
          <w:sz w:val="32"/>
          <w:szCs w:val="32"/>
        </w:rPr>
        <w:t xml:space="preserve">This Convention is open for signature by all States until </w:t>
      </w:r>
      <w:r>
        <w:rPr>
          <w:rFonts w:ascii="Times New Roman" w:hAnsi="Times New Roman"/>
          <w:sz w:val="32"/>
          <w:szCs w:val="32"/>
        </w:rPr>
        <w:lastRenderedPageBreak/>
        <w:t>30 April 1979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 the Headquarters of the United Nations, New York.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This Convention is subject to ratification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acceptance or approval by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signatory States.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After 30 April 1979, this Convention will be open for accession by all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States which are not signatory States.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Instruments of ratification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acceptance, approval and accession are to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 deposited with the Secretary-General of the</w:t>
      </w:r>
      <w:r w:rsidR="00076CC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United Nations.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29.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Reservatio</w:t>
      </w:r>
      <w:r>
        <w:rPr>
          <w:rFonts w:ascii="Times New Roman" w:eastAsia="宋体" w:hAnsi="Times New Roman"/>
          <w:sz w:val="32"/>
          <w:szCs w:val="32"/>
        </w:rPr>
        <w:t>ns</w:t>
      </w:r>
    </w:p>
    <w:p w:rsidR="009E5B79" w:rsidRDefault="009E5B79" w:rsidP="009E5B79">
      <w:pPr>
        <w:tabs>
          <w:tab w:val="left" w:pos="2419"/>
        </w:tabs>
        <w:adjustRightInd w:val="0"/>
        <w:spacing w:line="560" w:lineRule="exact"/>
        <w:ind w:firstLineChars="200" w:firstLine="640"/>
        <w:contextualSpacing/>
        <w:rPr>
          <w:rFonts w:ascii="Times New Roman" w:eastAsia="宋体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 reservations may be made to this Convention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30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</w:t>
      </w:r>
      <w:r>
        <w:rPr>
          <w:rFonts w:ascii="Times New Roman" w:eastAsia="宋体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>t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y in</w:t>
      </w:r>
      <w:r>
        <w:rPr>
          <w:rFonts w:ascii="Times New Roman" w:eastAsia="宋体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 xml:space="preserve">o </w:t>
      </w:r>
      <w:r>
        <w:rPr>
          <w:rFonts w:ascii="Times New Roman" w:eastAsia="宋体" w:hAnsi="Times New Roman"/>
          <w:sz w:val="32"/>
          <w:szCs w:val="32"/>
        </w:rPr>
        <w:t>for</w:t>
      </w:r>
      <w:r>
        <w:rPr>
          <w:rFonts w:ascii="Times New Roman" w:hAnsi="Times New Roman"/>
          <w:sz w:val="32"/>
          <w:szCs w:val="32"/>
        </w:rPr>
        <w:t>ce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This Convention enters into force on the first day of the month follow</w:t>
      </w:r>
      <w:r>
        <w:rPr>
          <w:rFonts w:ascii="Times New Roman" w:eastAsia="宋体" w:hAnsi="Times New Roman"/>
          <w:sz w:val="32"/>
          <w:szCs w:val="32"/>
        </w:rPr>
        <w:t>ing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expiration of one year from the date of deposit of the twentieth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instrument of ratification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acceptance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approval or accession.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For each State which becomes a Contracting State to this Convention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after the date of the deposit of the twentieth instrument of ratification, accept</w:t>
      </w:r>
      <w:r>
        <w:rPr>
          <w:rFonts w:ascii="Times New Roman" w:eastAsia="宋体" w:hAnsi="Times New Roman"/>
          <w:sz w:val="32"/>
          <w:szCs w:val="32"/>
        </w:rPr>
        <w:t>ance</w:t>
      </w:r>
      <w:r>
        <w:rPr>
          <w:rFonts w:ascii="Times New Roman" w:hAnsi="Times New Roman"/>
          <w:sz w:val="32"/>
          <w:szCs w:val="32"/>
        </w:rPr>
        <w:t>, approval or accession, this Convention enters into force on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first day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of the month </w:t>
      </w:r>
      <w:r>
        <w:rPr>
          <w:rFonts w:ascii="Times New Roman" w:hAnsi="Times New Roman"/>
          <w:sz w:val="32"/>
          <w:szCs w:val="32"/>
        </w:rPr>
        <w:lastRenderedPageBreak/>
        <w:t>following the expiration of one year after the deposit of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appropriate instrument on behalf of that State.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Each Contracting State shall apply the provisions of this Convention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contracts of carriage by sea conc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uded on or after the date of the entry into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force of this Convention in respect of that State.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3</w:t>
      </w:r>
      <w:r>
        <w:rPr>
          <w:rFonts w:ascii="Times New Roman" w:eastAsia="宋体" w:hAnsi="Times New Roman"/>
          <w:sz w:val="32"/>
          <w:szCs w:val="32"/>
        </w:rPr>
        <w:t>1.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</w:t>
      </w:r>
      <w:r>
        <w:rPr>
          <w:rFonts w:ascii="Times New Roman" w:eastAsia="宋体" w:hAnsi="Times New Roman"/>
          <w:sz w:val="32"/>
          <w:szCs w:val="32"/>
        </w:rPr>
        <w:t>nu</w:t>
      </w:r>
      <w:r>
        <w:rPr>
          <w:rFonts w:ascii="Times New Roman" w:hAnsi="Times New Roman"/>
          <w:sz w:val="32"/>
          <w:szCs w:val="32"/>
        </w:rPr>
        <w:t>nciatio</w:t>
      </w:r>
      <w:r>
        <w:rPr>
          <w:rFonts w:ascii="Times New Roman" w:eastAsia="宋体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or other c</w:t>
      </w:r>
      <w:r>
        <w:rPr>
          <w:rFonts w:ascii="Times New Roman" w:eastAsia="宋体" w:hAnsi="Times New Roman"/>
          <w:sz w:val="32"/>
          <w:szCs w:val="32"/>
        </w:rPr>
        <w:t>onventions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Upon becoming a Contracting State to this Convention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any State</w:t>
      </w:r>
      <w:r>
        <w:rPr>
          <w:rFonts w:ascii="Times New Roman" w:eastAsia="宋体" w:hAnsi="Times New Roman"/>
          <w:sz w:val="32"/>
          <w:szCs w:val="32"/>
        </w:rPr>
        <w:t xml:space="preserve"> Party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the International Convention for the Unification of certain Rules</w:t>
      </w:r>
      <w:r>
        <w:rPr>
          <w:rFonts w:ascii="Times New Roman" w:eastAsia="宋体" w:hAnsi="Times New Roman"/>
          <w:sz w:val="32"/>
          <w:szCs w:val="32"/>
        </w:rPr>
        <w:t xml:space="preserve"> relating</w:t>
      </w:r>
      <w:r>
        <w:rPr>
          <w:rFonts w:ascii="Times New Roman" w:hAnsi="Times New Roman"/>
          <w:sz w:val="32"/>
          <w:szCs w:val="32"/>
        </w:rPr>
        <w:t xml:space="preserve"> to Bills of Lading signed at Brussels on 25 August 1924 (1924</w:t>
      </w:r>
      <w:r>
        <w:rPr>
          <w:rFonts w:ascii="Times New Roman" w:eastAsia="宋体" w:hAnsi="Times New Roman"/>
          <w:sz w:val="32"/>
          <w:szCs w:val="32"/>
        </w:rPr>
        <w:t xml:space="preserve"> Convention</w:t>
      </w:r>
      <w:r>
        <w:rPr>
          <w:rFonts w:ascii="Times New Roman" w:hAnsi="Times New Roman"/>
          <w:sz w:val="32"/>
          <w:szCs w:val="32"/>
        </w:rPr>
        <w:t>) must notify the Government of Belgium as the depositary of the</w:t>
      </w:r>
      <w:r>
        <w:rPr>
          <w:rFonts w:ascii="Times New Roman" w:eastAsia="宋体" w:hAnsi="Times New Roman"/>
          <w:sz w:val="32"/>
          <w:szCs w:val="32"/>
        </w:rPr>
        <w:t xml:space="preserve"> 1924</w:t>
      </w:r>
      <w:r>
        <w:rPr>
          <w:rFonts w:ascii="Times New Roman" w:hAnsi="Times New Roman"/>
          <w:sz w:val="32"/>
          <w:szCs w:val="32"/>
        </w:rPr>
        <w:t xml:space="preserve"> Convention of its denunciation of the said Convention with a declara</w:t>
      </w:r>
      <w:r>
        <w:rPr>
          <w:rFonts w:ascii="Times New Roman" w:eastAsia="宋体" w:hAnsi="Times New Roman"/>
          <w:sz w:val="32"/>
          <w:szCs w:val="32"/>
        </w:rPr>
        <w:t>tion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that the denunciation is to take effect as from the date when this Con</w:t>
      </w:r>
      <w:r>
        <w:rPr>
          <w:rFonts w:ascii="Times New Roman" w:eastAsia="宋体" w:hAnsi="Times New Roman"/>
          <w:sz w:val="32"/>
          <w:szCs w:val="32"/>
        </w:rPr>
        <w:t>vention</w:t>
      </w:r>
      <w:r>
        <w:rPr>
          <w:rFonts w:ascii="Times New Roman" w:hAnsi="Times New Roman"/>
          <w:sz w:val="32"/>
          <w:szCs w:val="32"/>
        </w:rPr>
        <w:t xml:space="preserve"> enters into force in respect of that State.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Upon the entry into force of this Convention under paragraph 1 of</w:t>
      </w:r>
      <w:r>
        <w:rPr>
          <w:rFonts w:ascii="Times New Roman" w:eastAsia="宋体" w:hAnsi="Times New Roman"/>
          <w:sz w:val="32"/>
          <w:szCs w:val="32"/>
        </w:rPr>
        <w:t xml:space="preserve"> article</w:t>
      </w:r>
      <w:r>
        <w:rPr>
          <w:rFonts w:ascii="Times New Roman" w:hAnsi="Times New Roman"/>
          <w:sz w:val="32"/>
          <w:szCs w:val="32"/>
        </w:rPr>
        <w:t xml:space="preserve"> 30</w:t>
      </w:r>
      <w:r>
        <w:rPr>
          <w:rFonts w:ascii="Times New Roman" w:eastAsia="宋体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the depositary of this Convention must notify the Government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Belgium as the depositary of the 1924 Convention of the date of such entry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into force, and of the names of the Contracting States in respect of which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 has entered into force.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provisions of paragraphs 1 and 2 of this article apply corres</w:t>
      </w:r>
      <w:r>
        <w:rPr>
          <w:rFonts w:ascii="Times New Roman" w:eastAsia="宋体" w:hAnsi="Times New Roman"/>
          <w:sz w:val="32"/>
          <w:szCs w:val="32"/>
        </w:rPr>
        <w:t>pondingly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in respect of States Parties to the Protocol signed </w:t>
      </w:r>
      <w:r>
        <w:rPr>
          <w:rFonts w:ascii="Times New Roman" w:hAnsi="Times New Roman"/>
          <w:sz w:val="32"/>
          <w:szCs w:val="32"/>
        </w:rPr>
        <w:lastRenderedPageBreak/>
        <w:t>on 23 February</w:t>
      </w:r>
      <w:r>
        <w:rPr>
          <w:rFonts w:ascii="Times New Roman" w:eastAsia="宋体" w:hAnsi="Times New Roman"/>
          <w:sz w:val="32"/>
          <w:szCs w:val="32"/>
        </w:rPr>
        <w:t xml:space="preserve"> 1968 to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amend the International Convention for the Unification of certain</w:t>
      </w:r>
      <w:r>
        <w:rPr>
          <w:rFonts w:ascii="Times New Roman" w:eastAsia="宋体" w:hAnsi="Times New Roman"/>
          <w:sz w:val="32"/>
          <w:szCs w:val="32"/>
        </w:rPr>
        <w:t xml:space="preserve"> Rules</w:t>
      </w:r>
      <w:r>
        <w:rPr>
          <w:rFonts w:ascii="Times New Roman" w:hAnsi="Times New Roman"/>
          <w:sz w:val="32"/>
          <w:szCs w:val="32"/>
        </w:rPr>
        <w:t xml:space="preserve"> relating to Bills of Lading signed at Brussels on 25 August 1924.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Notwithstanding article 2 of this Convention, for the purposes of para-graph 1 of this article, a Contracting State may, if it deems it desirable, defer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denunciation of the 1924 Convention and of the 1924 Convention as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modified by the 1968 Protocol for a maximum period of five years from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entry into force of this Convention. It will then notify the Government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Belgium of its intention. During this transitory period, it must apply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Contracting States this Convention to the exclusion of any other one</w:t>
      </w:r>
      <w:r>
        <w:rPr>
          <w:rFonts w:ascii="Times New Roman" w:hAnsi="Times New Roman" w:hint="eastAsia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32</w:t>
      </w:r>
      <w:r>
        <w:rPr>
          <w:rFonts w:ascii="Times New Roman" w:eastAsia="宋体" w:hAnsi="Times New Roman"/>
          <w:sz w:val="32"/>
          <w:szCs w:val="32"/>
        </w:rPr>
        <w:t>.</w:t>
      </w:r>
      <w:r w:rsidR="00076CC8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Revisio</w:t>
      </w:r>
      <w:r>
        <w:rPr>
          <w:rFonts w:ascii="Times New Roman" w:eastAsia="宋体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a</w:t>
      </w:r>
      <w:r>
        <w:rPr>
          <w:rFonts w:ascii="Times New Roman" w:eastAsia="宋体" w:hAnsi="Times New Roman"/>
          <w:sz w:val="32"/>
          <w:szCs w:val="32"/>
        </w:rPr>
        <w:t>nd amendment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 the request of not less than one third of the Contracting States to</w:t>
      </w:r>
      <w:r>
        <w:rPr>
          <w:rFonts w:ascii="Times New Roman" w:eastAsia="宋体" w:hAnsi="Times New Roman"/>
          <w:sz w:val="32"/>
          <w:szCs w:val="32"/>
        </w:rPr>
        <w:t xml:space="preserve"> this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Convention, the depositary shall convene a conference of the Contracting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States for revising or amending</w:t>
      </w:r>
      <w:r w:rsidR="000814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it.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 instrument of ratification, acceptance, approval or accession depo-sited after the entry into force of an amendment to this Convention is deemed</w:t>
      </w:r>
      <w:r>
        <w:rPr>
          <w:rFonts w:ascii="Times New Roman" w:eastAsia="宋体" w:hAnsi="Times New Roman"/>
          <w:sz w:val="32"/>
          <w:szCs w:val="32"/>
        </w:rPr>
        <w:t xml:space="preserve"> to apply to the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 as amended.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33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Revision o</w:t>
      </w:r>
      <w:r>
        <w:rPr>
          <w:rFonts w:ascii="Times New Roman" w:eastAsia="宋体" w:hAnsi="Times New Roman"/>
          <w:sz w:val="32"/>
          <w:szCs w:val="32"/>
        </w:rPr>
        <w:t>f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the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Limitation </w:t>
      </w:r>
      <w:r>
        <w:rPr>
          <w:rFonts w:ascii="Times New Roman" w:eastAsia="宋体" w:hAnsi="Times New Roman"/>
          <w:sz w:val="32"/>
          <w:szCs w:val="32"/>
        </w:rPr>
        <w:t xml:space="preserve">amounts and unit of </w:t>
      </w:r>
      <w:r>
        <w:rPr>
          <w:rFonts w:ascii="Times New Roman" w:eastAsia="宋体" w:hAnsi="Times New Roman"/>
          <w:sz w:val="32"/>
          <w:szCs w:val="32"/>
        </w:rPr>
        <w:lastRenderedPageBreak/>
        <w:t>account or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Monetary unit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Notwithstanding the provisions of article 32, a conference only for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purpose of altering the amount specified in article 6 and paragraph 2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article 26, or of substituting either or both of the units defined in paragraphs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 and 3 of article 26 by other units is to be convened by the depositary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accordance with paragraph 2 of this article. An alteration of the amounts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shall be made only because of a significant change in their real value.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A revision conference is to be convened by the depositary when not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less than one fourth of the Contracting States SO request.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Any decision by the conference must be taken by a two-thirds majority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of the participating States. The amendment is communicated by the </w:t>
      </w:r>
      <w:r w:rsidR="009F48CF">
        <w:rPr>
          <w:rFonts w:ascii="Times New Roman" w:hAnsi="Times New Roman"/>
          <w:sz w:val="32"/>
          <w:szCs w:val="32"/>
        </w:rPr>
        <w:t>depositary</w:t>
      </w:r>
      <w:r>
        <w:rPr>
          <w:rFonts w:ascii="Times New Roman" w:hAnsi="Times New Roman"/>
          <w:sz w:val="32"/>
          <w:szCs w:val="32"/>
        </w:rPr>
        <w:t xml:space="preserve"> to all the Contracting States for acceptance and to all the States </w:t>
      </w:r>
      <w:r w:rsidR="009F48CF">
        <w:rPr>
          <w:rFonts w:ascii="Times New Roman" w:hAnsi="Times New Roman"/>
          <w:sz w:val="32"/>
          <w:szCs w:val="32"/>
        </w:rPr>
        <w:t>signatories</w:t>
      </w:r>
      <w:r>
        <w:rPr>
          <w:rFonts w:ascii="Times New Roman" w:hAnsi="Times New Roman"/>
          <w:sz w:val="32"/>
          <w:szCs w:val="32"/>
        </w:rPr>
        <w:t xml:space="preserve"> of the Convention for information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 amendment adopted enters into force on the first day of the</w:t>
      </w:r>
      <w:r>
        <w:rPr>
          <w:rFonts w:ascii="Times New Roman" w:eastAsia="宋体" w:hAnsi="Times New Roman"/>
          <w:sz w:val="32"/>
          <w:szCs w:val="32"/>
        </w:rPr>
        <w:t xml:space="preserve"> month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following one year after its acceptance by two thirds of the Contract</w:t>
      </w:r>
      <w:r>
        <w:rPr>
          <w:rFonts w:ascii="Times New Roman" w:eastAsia="宋体" w:hAnsi="Times New Roman"/>
          <w:sz w:val="32"/>
          <w:szCs w:val="32"/>
        </w:rPr>
        <w:t>ing states.</w:t>
      </w:r>
      <w:r>
        <w:rPr>
          <w:rFonts w:ascii="Times New Roman" w:hAnsi="Times New Roman"/>
          <w:sz w:val="32"/>
          <w:szCs w:val="32"/>
        </w:rPr>
        <w:t xml:space="preserve"> Acceptance is to be effected by the deposit of a formal instrument</w:t>
      </w:r>
      <w:r>
        <w:rPr>
          <w:rFonts w:ascii="Times New Roman" w:eastAsia="宋体" w:hAnsi="Times New Roman"/>
          <w:sz w:val="32"/>
          <w:szCs w:val="32"/>
        </w:rPr>
        <w:t xml:space="preserve"> to </w:t>
      </w:r>
      <w:r>
        <w:rPr>
          <w:rFonts w:ascii="Times New Roman" w:hAnsi="Times New Roman"/>
          <w:sz w:val="32"/>
          <w:szCs w:val="32"/>
        </w:rPr>
        <w:t>that effect with the depositary.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After entry into force of an amendment a Contracting State which has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accepted the amendment is entitled to apply the Convention as amended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its relations with Contracting States which have not within six months after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the adoption of the </w:t>
      </w:r>
      <w:r>
        <w:rPr>
          <w:rFonts w:ascii="Times New Roman" w:hAnsi="Times New Roman"/>
          <w:sz w:val="32"/>
          <w:szCs w:val="32"/>
        </w:rPr>
        <w:lastRenderedPageBreak/>
        <w:t>amendment notified the depositary that they are not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bound by the amendment.</w:t>
      </w:r>
      <w:r>
        <w:rPr>
          <w:rFonts w:ascii="Times New Roman" w:hAnsi="Times New Roman" w:hint="eastAsia"/>
          <w:sz w:val="32"/>
          <w:szCs w:val="32"/>
        </w:rPr>
        <w:t xml:space="preserve"> 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 instrument of ratification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acceptance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approval or accession de-posited after the entry into force of an amendment to this Convention 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deemed to apply to the Convention as amended.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Article 34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Denu</w:t>
      </w:r>
      <w:r>
        <w:rPr>
          <w:rFonts w:ascii="Times New Roman" w:eastAsia="宋体" w:hAnsi="Times New Roman"/>
          <w:sz w:val="32"/>
          <w:szCs w:val="32"/>
        </w:rPr>
        <w:t>nc</w:t>
      </w:r>
      <w:r>
        <w:rPr>
          <w:rFonts w:ascii="Times New Roman" w:hAnsi="Times New Roman"/>
          <w:sz w:val="32"/>
          <w:szCs w:val="32"/>
        </w:rPr>
        <w:t>iatio</w:t>
      </w:r>
      <w:r>
        <w:rPr>
          <w:rFonts w:ascii="Times New Roman" w:eastAsia="宋体" w:hAnsi="Times New Roman"/>
          <w:sz w:val="32"/>
          <w:szCs w:val="32"/>
        </w:rPr>
        <w:t>n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Contracting State may denounce this Convention at any time by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means of a notification in writing addressed to the depositary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>.</w:t>
      </w:r>
      <w:r w:rsidR="000814F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denunciation takes effect on the first day of the month following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expiration of one year after the notification is received by the depositary.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Where a longer period is specified in the notification, the denunciation takes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effect upon the expiration of such longer period after the notification 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received by the depositary.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</w:t>
      </w:r>
      <w:r>
        <w:rPr>
          <w:rFonts w:ascii="Times New Roman" w:eastAsia="宋体" w:hAnsi="Times New Roman"/>
          <w:sz w:val="32"/>
          <w:szCs w:val="32"/>
        </w:rPr>
        <w:t>ne</w:t>
      </w:r>
      <w:r>
        <w:rPr>
          <w:rFonts w:ascii="Times New Roman" w:hAnsi="Times New Roman"/>
          <w:sz w:val="32"/>
          <w:szCs w:val="32"/>
        </w:rPr>
        <w:t xml:space="preserve"> AT Hamburg, this thirty-first day of March one thousand nine </w:t>
      </w:r>
      <w:r w:rsidR="009F48CF">
        <w:rPr>
          <w:rFonts w:ascii="Times New Roman" w:hAnsi="Times New Roman"/>
          <w:sz w:val="32"/>
          <w:szCs w:val="32"/>
        </w:rPr>
        <w:t>hundred</w:t>
      </w:r>
      <w:bookmarkStart w:id="1" w:name="_GoBack"/>
      <w:bookmarkEnd w:id="1"/>
      <w:r>
        <w:rPr>
          <w:rFonts w:ascii="Times New Roman" w:hAnsi="Times New Roman"/>
          <w:sz w:val="32"/>
          <w:szCs w:val="32"/>
        </w:rPr>
        <w:t xml:space="preserve"> and seventy-eight, in a single original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which the Arabic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Chinese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English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French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Russian and Spanish texts are equally authentic.IN W</w:t>
      </w:r>
      <w:r>
        <w:rPr>
          <w:rFonts w:ascii="Times New Roman" w:eastAsia="宋体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>TNESS WHEREOF the undersigned plenipotentiaries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being duly autho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ized by their respective Governments, have signed the present Convention.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Common understanding adopted by the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United Nations Conference on the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Carriage of Goods by Sea</w:t>
      </w: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9E5B79" w:rsidRDefault="009E5B79" w:rsidP="009E5B79">
      <w:pPr>
        <w:adjustRightInd w:val="0"/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It is the common understanding that the liability of the carrier under this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 is based on the principle of presumed fault or neglect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means that, as a rule, the burden of proof rests on the carrier but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with respect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certain cases, the provisions of the Convention modify this rule.</w:t>
      </w:r>
    </w:p>
    <w:p w:rsidR="00FF2450" w:rsidRDefault="00FF2450"/>
    <w:sectPr w:rsidR="00FF2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F7" w:rsidRDefault="00A747F7" w:rsidP="000814FD">
      <w:r>
        <w:separator/>
      </w:r>
    </w:p>
  </w:endnote>
  <w:endnote w:type="continuationSeparator" w:id="0">
    <w:p w:rsidR="00A747F7" w:rsidRDefault="00A747F7" w:rsidP="0008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F7" w:rsidRDefault="00A747F7" w:rsidP="000814FD">
      <w:r>
        <w:separator/>
      </w:r>
    </w:p>
  </w:footnote>
  <w:footnote w:type="continuationSeparator" w:id="0">
    <w:p w:rsidR="00A747F7" w:rsidRDefault="00A747F7" w:rsidP="0008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0D92A"/>
    <w:multiLevelType w:val="singleLevel"/>
    <w:tmpl w:val="5D80D92A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5D80E340"/>
    <w:multiLevelType w:val="singleLevel"/>
    <w:tmpl w:val="5D80E340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5D80E65C"/>
    <w:multiLevelType w:val="singleLevel"/>
    <w:tmpl w:val="5D80E65C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5D80E7EE"/>
    <w:multiLevelType w:val="singleLevel"/>
    <w:tmpl w:val="5D80E7EE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5D80E8CC"/>
    <w:multiLevelType w:val="singleLevel"/>
    <w:tmpl w:val="5D80E8C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D80F262"/>
    <w:multiLevelType w:val="singleLevel"/>
    <w:tmpl w:val="5D80F262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D80F5B3"/>
    <w:multiLevelType w:val="singleLevel"/>
    <w:tmpl w:val="5D80F5B3"/>
    <w:lvl w:ilvl="0">
      <w:start w:val="3"/>
      <w:numFmt w:val="decimal"/>
      <w:suff w:val="space"/>
      <w:lvlText w:val="%1."/>
      <w:lvlJc w:val="left"/>
    </w:lvl>
  </w:abstractNum>
  <w:abstractNum w:abstractNumId="7" w15:restartNumberingAfterBreak="0">
    <w:nsid w:val="5D80FA54"/>
    <w:multiLevelType w:val="singleLevel"/>
    <w:tmpl w:val="5D80FA54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5D80FBA7"/>
    <w:multiLevelType w:val="singleLevel"/>
    <w:tmpl w:val="5D80FBA7"/>
    <w:lvl w:ilvl="0">
      <w:start w:val="5"/>
      <w:numFmt w:val="decimal"/>
      <w:suff w:val="nothing"/>
      <w:lvlText w:val="%1."/>
      <w:lvlJc w:val="left"/>
    </w:lvl>
  </w:abstractNum>
  <w:abstractNum w:abstractNumId="9" w15:restartNumberingAfterBreak="0">
    <w:nsid w:val="5D81211A"/>
    <w:multiLevelType w:val="singleLevel"/>
    <w:tmpl w:val="5D81211A"/>
    <w:lvl w:ilvl="0">
      <w:start w:val="3"/>
      <w:numFmt w:val="decimal"/>
      <w:suff w:val="space"/>
      <w:lvlText w:val="%1."/>
      <w:lvlJc w:val="left"/>
    </w:lvl>
  </w:abstractNum>
  <w:abstractNum w:abstractNumId="10" w15:restartNumberingAfterBreak="0">
    <w:nsid w:val="5D812129"/>
    <w:multiLevelType w:val="singleLevel"/>
    <w:tmpl w:val="5D812129"/>
    <w:lvl w:ilvl="0">
      <w:start w:val="1"/>
      <w:numFmt w:val="lowerLetter"/>
      <w:suff w:val="space"/>
      <w:lvlText w:val="(%1)"/>
      <w:lvlJc w:val="left"/>
    </w:lvl>
  </w:abstractNum>
  <w:abstractNum w:abstractNumId="11" w15:restartNumberingAfterBreak="0">
    <w:nsid w:val="5D812612"/>
    <w:multiLevelType w:val="singleLevel"/>
    <w:tmpl w:val="5D812612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5D819587"/>
    <w:multiLevelType w:val="singleLevel"/>
    <w:tmpl w:val="5D819587"/>
    <w:lvl w:ilvl="0">
      <w:start w:val="12"/>
      <w:numFmt w:val="decimal"/>
      <w:suff w:val="space"/>
      <w:lvlText w:val="%1."/>
      <w:lvlJc w:val="left"/>
    </w:lvl>
  </w:abstractNum>
  <w:abstractNum w:abstractNumId="13" w15:restartNumberingAfterBreak="0">
    <w:nsid w:val="5D819876"/>
    <w:multiLevelType w:val="singleLevel"/>
    <w:tmpl w:val="5D819876"/>
    <w:lvl w:ilvl="0">
      <w:start w:val="29"/>
      <w:numFmt w:val="decimal"/>
      <w:suff w:val="space"/>
      <w:lvlText w:val="%1."/>
      <w:lvlJc w:val="left"/>
    </w:lvl>
  </w:abstractNum>
  <w:abstractNum w:abstractNumId="14" w15:restartNumberingAfterBreak="0">
    <w:nsid w:val="5D81C830"/>
    <w:multiLevelType w:val="singleLevel"/>
    <w:tmpl w:val="5D81C830"/>
    <w:lvl w:ilvl="0">
      <w:start w:val="1"/>
      <w:numFmt w:val="lowerLetter"/>
      <w:suff w:val="space"/>
      <w:lvlText w:val="(%1)"/>
      <w:lvlJc w:val="left"/>
    </w:lvl>
  </w:abstractNum>
  <w:abstractNum w:abstractNumId="15" w15:restartNumberingAfterBreak="0">
    <w:nsid w:val="5D81E98C"/>
    <w:multiLevelType w:val="singleLevel"/>
    <w:tmpl w:val="5D81E98C"/>
    <w:lvl w:ilvl="0">
      <w:start w:val="2"/>
      <w:numFmt w:val="decimal"/>
      <w:suff w:val="space"/>
      <w:lvlText w:val="%1."/>
      <w:lvlJc w:val="left"/>
    </w:lvl>
  </w:abstractNum>
  <w:abstractNum w:abstractNumId="16" w15:restartNumberingAfterBreak="0">
    <w:nsid w:val="5D81FC28"/>
    <w:multiLevelType w:val="singleLevel"/>
    <w:tmpl w:val="5D81FC28"/>
    <w:lvl w:ilvl="0">
      <w:start w:val="2"/>
      <w:numFmt w:val="decimal"/>
      <w:suff w:val="nothing"/>
      <w:lvlText w:val="%1."/>
      <w:lvlJc w:val="left"/>
    </w:lvl>
  </w:abstractNum>
  <w:abstractNum w:abstractNumId="17" w15:restartNumberingAfterBreak="0">
    <w:nsid w:val="5D82E185"/>
    <w:multiLevelType w:val="singleLevel"/>
    <w:tmpl w:val="5D82E185"/>
    <w:lvl w:ilvl="0">
      <w:start w:val="6"/>
      <w:numFmt w:val="decimal"/>
      <w:suff w:val="nothing"/>
      <w:lvlText w:val="%1."/>
      <w:lvlJc w:val="left"/>
    </w:lvl>
  </w:abstractNum>
  <w:abstractNum w:abstractNumId="18" w15:restartNumberingAfterBreak="0">
    <w:nsid w:val="5D82EE2E"/>
    <w:multiLevelType w:val="singleLevel"/>
    <w:tmpl w:val="5D82EE2E"/>
    <w:lvl w:ilvl="0">
      <w:start w:val="3"/>
      <w:numFmt w:val="decimal"/>
      <w:suff w:val="nothing"/>
      <w:lvlText w:val="%1."/>
      <w:lvlJc w:val="left"/>
    </w:lvl>
  </w:abstractNum>
  <w:abstractNum w:abstractNumId="19" w15:restartNumberingAfterBreak="0">
    <w:nsid w:val="5D82F1B0"/>
    <w:multiLevelType w:val="singleLevel"/>
    <w:tmpl w:val="5D82F1B0"/>
    <w:lvl w:ilvl="0">
      <w:start w:val="1"/>
      <w:numFmt w:val="decimal"/>
      <w:suff w:val="nothing"/>
      <w:lvlText w:val="%1."/>
      <w:lvlJc w:val="left"/>
    </w:lvl>
  </w:abstractNum>
  <w:abstractNum w:abstractNumId="20" w15:restartNumberingAfterBreak="0">
    <w:nsid w:val="5D82F1E9"/>
    <w:multiLevelType w:val="singleLevel"/>
    <w:tmpl w:val="5D82F1E9"/>
    <w:lvl w:ilvl="0">
      <w:start w:val="3"/>
      <w:numFmt w:val="decimal"/>
      <w:suff w:val="nothing"/>
      <w:lvlText w:val="%1."/>
      <w:lvlJc w:val="left"/>
    </w:lvl>
  </w:abstractNum>
  <w:abstractNum w:abstractNumId="21" w15:restartNumberingAfterBreak="0">
    <w:nsid w:val="5D82F2D4"/>
    <w:multiLevelType w:val="singleLevel"/>
    <w:tmpl w:val="5D82F2D4"/>
    <w:lvl w:ilvl="0">
      <w:start w:val="2"/>
      <w:numFmt w:val="decimal"/>
      <w:suff w:val="nothing"/>
      <w:lvlText w:val="%1."/>
      <w:lvlJc w:val="left"/>
    </w:lvl>
  </w:abstractNum>
  <w:abstractNum w:abstractNumId="22" w15:restartNumberingAfterBreak="0">
    <w:nsid w:val="5D82F604"/>
    <w:multiLevelType w:val="singleLevel"/>
    <w:tmpl w:val="5D82F604"/>
    <w:lvl w:ilvl="0">
      <w:start w:val="2"/>
      <w:numFmt w:val="decimal"/>
      <w:suff w:val="nothing"/>
      <w:lvlText w:val="%1."/>
      <w:lvlJc w:val="left"/>
    </w:lvl>
  </w:abstractNum>
  <w:abstractNum w:abstractNumId="23" w15:restartNumberingAfterBreak="0">
    <w:nsid w:val="5D8307FB"/>
    <w:multiLevelType w:val="singleLevel"/>
    <w:tmpl w:val="5D8307FB"/>
    <w:lvl w:ilvl="0">
      <w:start w:val="1"/>
      <w:numFmt w:val="decimal"/>
      <w:suff w:val="nothing"/>
      <w:lvlText w:val="%1."/>
      <w:lvlJc w:val="left"/>
    </w:lvl>
  </w:abstractNum>
  <w:abstractNum w:abstractNumId="24" w15:restartNumberingAfterBreak="0">
    <w:nsid w:val="5D830A27"/>
    <w:multiLevelType w:val="singleLevel"/>
    <w:tmpl w:val="5D830A27"/>
    <w:lvl w:ilvl="0">
      <w:start w:val="1"/>
      <w:numFmt w:val="decimal"/>
      <w:suff w:val="nothing"/>
      <w:lvlText w:val="%1."/>
      <w:lvlJc w:val="left"/>
    </w:lvl>
  </w:abstractNum>
  <w:abstractNum w:abstractNumId="25" w15:restartNumberingAfterBreak="0">
    <w:nsid w:val="5D8311DB"/>
    <w:multiLevelType w:val="singleLevel"/>
    <w:tmpl w:val="5D8311DB"/>
    <w:lvl w:ilvl="0">
      <w:start w:val="1"/>
      <w:numFmt w:val="decimal"/>
      <w:suff w:val="nothing"/>
      <w:lvlText w:val="%1."/>
      <w:lvlJc w:val="left"/>
    </w:lvl>
  </w:abstractNum>
  <w:abstractNum w:abstractNumId="26" w15:restartNumberingAfterBreak="0">
    <w:nsid w:val="5D8318AE"/>
    <w:multiLevelType w:val="singleLevel"/>
    <w:tmpl w:val="5D8318AE"/>
    <w:lvl w:ilvl="0">
      <w:start w:val="1"/>
      <w:numFmt w:val="decimal"/>
      <w:suff w:val="nothing"/>
      <w:lvlText w:val="%1."/>
      <w:lvlJc w:val="left"/>
    </w:lvl>
  </w:abstractNum>
  <w:abstractNum w:abstractNumId="27" w15:restartNumberingAfterBreak="0">
    <w:nsid w:val="5D843C84"/>
    <w:multiLevelType w:val="singleLevel"/>
    <w:tmpl w:val="5D843C84"/>
    <w:lvl w:ilvl="0">
      <w:start w:val="9"/>
      <w:numFmt w:val="decimal"/>
      <w:suff w:val="nothing"/>
      <w:lvlText w:val="%1."/>
      <w:lvlJc w:val="left"/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7"/>
  </w:num>
  <w:num w:numId="20">
    <w:abstractNumId w:val="25"/>
  </w:num>
  <w:num w:numId="21">
    <w:abstractNumId w:val="18"/>
  </w:num>
  <w:num w:numId="22">
    <w:abstractNumId w:val="26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79"/>
    <w:rsid w:val="00076CC8"/>
    <w:rsid w:val="000814FD"/>
    <w:rsid w:val="00086DEB"/>
    <w:rsid w:val="002630BB"/>
    <w:rsid w:val="00286BBA"/>
    <w:rsid w:val="002D6D95"/>
    <w:rsid w:val="00466B6D"/>
    <w:rsid w:val="00672C10"/>
    <w:rsid w:val="00782C18"/>
    <w:rsid w:val="00802C9D"/>
    <w:rsid w:val="009E5B79"/>
    <w:rsid w:val="009F48CF"/>
    <w:rsid w:val="00A747F7"/>
    <w:rsid w:val="00A837D5"/>
    <w:rsid w:val="00D654D8"/>
    <w:rsid w:val="00DA6D36"/>
    <w:rsid w:val="00E2367F"/>
    <w:rsid w:val="00E62AE5"/>
    <w:rsid w:val="00F47751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CE2B7"/>
  <w15:chartTrackingRefBased/>
  <w15:docId w15:val="{620CE4F5-4DAB-4474-94B1-6BFFD34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7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E5B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9E5B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9E5B7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9E5B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unhideWhenUsed/>
    <w:qFormat/>
    <w:rsid w:val="009E5B79"/>
    <w:pPr>
      <w:widowControl/>
      <w:jc w:val="left"/>
    </w:pPr>
    <w:rPr>
      <w:rFonts w:asciiTheme="minorEastAsia" w:hAnsiTheme="minorEastAsia" w:cs="Times New Roman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sid w:val="009E5B79"/>
    <w:rPr>
      <w:rFonts w:asciiTheme="minorEastAsia" w:hAnsiTheme="minorEastAsi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qFormat/>
    <w:rsid w:val="009E5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E5B79"/>
    <w:rPr>
      <w:sz w:val="18"/>
      <w:szCs w:val="18"/>
    </w:rPr>
  </w:style>
  <w:style w:type="paragraph" w:styleId="a7">
    <w:name w:val="header"/>
    <w:basedOn w:val="a"/>
    <w:link w:val="a8"/>
    <w:rsid w:val="009E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E5B79"/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9E5B79"/>
    <w:pPr>
      <w:widowControl/>
      <w:tabs>
        <w:tab w:val="right" w:leader="dot" w:pos="8296"/>
      </w:tabs>
      <w:spacing w:line="560" w:lineRule="exact"/>
      <w:jc w:val="left"/>
    </w:pPr>
    <w:rPr>
      <w:rFonts w:ascii="Times New Roman" w:hAnsi="Times New Roman" w:cs="Times New Roman"/>
      <w:b/>
      <w:kern w:val="0"/>
      <w:sz w:val="32"/>
      <w:szCs w:val="32"/>
    </w:rPr>
  </w:style>
  <w:style w:type="paragraph" w:styleId="21">
    <w:name w:val="toc 2"/>
    <w:basedOn w:val="a"/>
    <w:next w:val="a"/>
    <w:uiPriority w:val="39"/>
    <w:qFormat/>
    <w:rsid w:val="009E5B79"/>
    <w:pPr>
      <w:tabs>
        <w:tab w:val="right" w:leader="dot" w:pos="8296"/>
      </w:tabs>
    </w:pPr>
    <w:rPr>
      <w:rFonts w:ascii="Times New Roman" w:eastAsia="微软雅黑" w:hAnsi="Times New Roman" w:cs="Times New Roman"/>
      <w:sz w:val="48"/>
      <w:szCs w:val="48"/>
    </w:rPr>
  </w:style>
  <w:style w:type="paragraph" w:styleId="a9">
    <w:name w:val="Normal (Web)"/>
    <w:basedOn w:val="a"/>
    <w:qFormat/>
    <w:rsid w:val="009E5B7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uiPriority w:val="99"/>
    <w:qFormat/>
    <w:rsid w:val="009E5B79"/>
    <w:rPr>
      <w:color w:val="0000FF"/>
      <w:u w:val="single"/>
    </w:rPr>
  </w:style>
  <w:style w:type="paragraph" w:customStyle="1" w:styleId="12">
    <w:name w:val="列出段落1"/>
    <w:basedOn w:val="a"/>
    <w:uiPriority w:val="34"/>
    <w:qFormat/>
    <w:rsid w:val="009E5B79"/>
    <w:pPr>
      <w:widowControl/>
      <w:ind w:firstLineChars="200" w:firstLine="420"/>
      <w:jc w:val="left"/>
    </w:pPr>
    <w:rPr>
      <w:rFonts w:asciiTheme="minorEastAsia" w:hAnsiTheme="minorEastAsia" w:cs="Times New Roman"/>
      <w:kern w:val="0"/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9E5B7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13">
    <w:name w:val="不明显强调1"/>
    <w:basedOn w:val="a0"/>
    <w:uiPriority w:val="19"/>
    <w:qFormat/>
    <w:rsid w:val="009E5B79"/>
    <w:rPr>
      <w:i/>
      <w:iCs/>
      <w:color w:val="808080" w:themeColor="text1" w:themeTint="7F"/>
    </w:rPr>
  </w:style>
  <w:style w:type="character" w:customStyle="1" w:styleId="14">
    <w:name w:val="明显强调1"/>
    <w:basedOn w:val="a0"/>
    <w:uiPriority w:val="21"/>
    <w:qFormat/>
    <w:rsid w:val="009E5B79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40</Pages>
  <Words>7150</Words>
  <Characters>40755</Characters>
  <Application>Microsoft Office Word</Application>
  <DocSecurity>0</DocSecurity>
  <Lines>339</Lines>
  <Paragraphs>95</Paragraphs>
  <ScaleCrop>false</ScaleCrop>
  <Company>江苏省法官培训学院</Company>
  <LinksUpToDate>false</LinksUpToDate>
  <CharactersWithSpaces>47810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陈青青</dc:creator>
  <cp:keywords/>
  <dc:description/>
  <cp:lastModifiedBy>陈青青</cp:lastModifiedBy>
  <cp:revision>19</cp:revision>
  <dcterms:created xsi:type="dcterms:W3CDTF">2019-11-29T02:27:00Z</dcterms:created>
  <dcterms:modified xsi:type="dcterms:W3CDTF">2019-12-02T06:14:00Z</dcterms:modified>
</cp:coreProperties>
</file>