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07" w:rsidRDefault="00D23407" w:rsidP="00D23407"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Toc19866930"/>
      <w:r>
        <w:rPr>
          <w:rFonts w:ascii="Times New Roman" w:hAnsi="Times New Roman" w:cs="Times New Roman"/>
          <w:sz w:val="44"/>
          <w:szCs w:val="44"/>
        </w:rPr>
        <w:t>A</w:t>
      </w:r>
      <w:r>
        <w:rPr>
          <w:rFonts w:ascii="Times New Roman" w:eastAsia="宋体" w:hAnsi="Times New Roman" w:cs="Times New Roman"/>
          <w:sz w:val="44"/>
          <w:szCs w:val="44"/>
        </w:rPr>
        <w:t>THEAS</w:t>
      </w:r>
      <w:r>
        <w:rPr>
          <w:rFonts w:ascii="Times New Roman" w:hAnsi="Times New Roman" w:cs="Times New Roman"/>
          <w:sz w:val="44"/>
          <w:szCs w:val="44"/>
        </w:rPr>
        <w:t xml:space="preserve"> CONVENTION RELATING TO THE ARRIAGE OF PASSENGERS AND</w:t>
      </w:r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THEIR LUGGAGE BY SEA, </w:t>
      </w:r>
      <w:r>
        <w:rPr>
          <w:rFonts w:ascii="Times New Roman" w:eastAsia="宋体" w:hAnsi="Times New Roman" w:cs="Times New Roman"/>
          <w:sz w:val="44"/>
          <w:szCs w:val="44"/>
        </w:rPr>
        <w:t>1974</w:t>
      </w:r>
      <w:bookmarkEnd w:id="0"/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(Consolidated text of the Athens Convention relating to the Carriage of Passengers and thei</w:t>
      </w:r>
      <w:r>
        <w:rPr>
          <w:rFonts w:ascii="Times New Roman" w:eastAsia="宋体" w:hAnsi="Times New Roman"/>
          <w:sz w:val="32"/>
          <w:szCs w:val="32"/>
        </w:rPr>
        <w:t xml:space="preserve">r </w:t>
      </w:r>
      <w:r>
        <w:rPr>
          <w:rFonts w:ascii="Times New Roman" w:hAnsi="Times New Roman"/>
          <w:sz w:val="32"/>
          <w:szCs w:val="32"/>
        </w:rPr>
        <w:t xml:space="preserve">Luggage by Sea, </w:t>
      </w:r>
      <w:r w:rsidR="00695FF4">
        <w:rPr>
          <w:rFonts w:ascii="Times New Roman" w:hAnsi="Times New Roman"/>
          <w:sz w:val="32"/>
          <w:szCs w:val="32"/>
        </w:rPr>
        <w:t>1974)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3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b/>
          <w:bCs/>
          <w:sz w:val="32"/>
          <w:szCs w:val="32"/>
        </w:rPr>
        <w:t>Article1</w:t>
      </w:r>
      <w:r w:rsidR="00695FF4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Definitions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 this Convention the following expressions have the meaning hereby assigned to them: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(a)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"carrier" means a person by or on behalf of whom a contract of carriage has been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concluded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whether the carriage is actually performed by that person or by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performing carrier;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)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"performing carrier" means a person other than the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being the owner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charterer or operator of a ship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who actually performs the whole or a part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"contract of carriage" means a contract made by or on behalf of a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for the carriage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by Sea of a passenger or of a passenger and his luggage, as the case may be;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"ship" means only a Seagoing vessel, excluding an air-cushion vehicle;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>"passenger" means any person carried in a ship</w:t>
      </w:r>
      <w:r>
        <w:rPr>
          <w:rFonts w:ascii="Times New Roman"/>
          <w:sz w:val="32"/>
          <w:szCs w:val="32"/>
        </w:rPr>
        <w:t>，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 a contract of carriage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</w:t>
      </w:r>
      <w:r>
        <w:rPr>
          <w:rFonts w:ascii="Times New Roman" w:eastAsia="宋体" w:hAnsi="Times New Roman"/>
          <w:sz w:val="32"/>
          <w:szCs w:val="32"/>
        </w:rPr>
        <w:t>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(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who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with the consent of the carrier, ls accompanying a vehicle or live animals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which are covered by a contract for the carriage of goods not governed by thi</w:t>
      </w:r>
      <w:r>
        <w:rPr>
          <w:rFonts w:ascii="Times New Roman" w:eastAsia="宋体" w:hAnsi="Times New Roman"/>
          <w:sz w:val="32"/>
          <w:szCs w:val="32"/>
        </w:rPr>
        <w:t>s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>"luggage" means any article or Vehicle carried by the carrier under a contract of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riage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excluding: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)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articles and vehicles carried under a charter party, bill of lading or other contract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primarily concerned with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riage of goods, and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live animals;</w:t>
      </w:r>
    </w:p>
    <w:p w:rsidR="00D23407" w:rsidRDefault="00D23407" w:rsidP="00D23407">
      <w:pPr>
        <w:numPr>
          <w:ilvl w:val="0"/>
          <w:numId w:val="1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"cabin luggage" means luggage which the passenger has in his cabin or is otherwise in his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possession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custody or control. Except for the application of paragraph 8 of this Article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Article 8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cabin luggage includes luggage which the passenger has in or on his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Vehicle;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7.</w:t>
      </w:r>
      <w:r>
        <w:rPr>
          <w:rFonts w:ascii="Times New Roman" w:hAnsi="Times New Roman"/>
          <w:sz w:val="32"/>
          <w:szCs w:val="32"/>
        </w:rPr>
        <w:t>"loss of or damage to luggage" includes pecuniary loss resulting from the luggage not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having been re-delivered to the passenger within a reasonable time after the arrival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Ship on Which the luggage has been or should have been carried, but does not include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delays resulting from labour disputes;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8.</w:t>
      </w:r>
      <w:r>
        <w:rPr>
          <w:rFonts w:ascii="Times New Roman" w:hAnsi="Times New Roman"/>
          <w:sz w:val="32"/>
          <w:szCs w:val="32"/>
        </w:rPr>
        <w:t>"ca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riage" covers the following periods;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(a)with regard to the passenger and his cabin luggage, the period during which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passenger and/or his cabin luggage are on board the ship or in the course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embarkation or disembarkation, and the period during which the passenger and </w:t>
      </w:r>
      <w:r>
        <w:rPr>
          <w:rFonts w:ascii="Times New Roman" w:hAnsi="Times New Roman"/>
          <w:sz w:val="32"/>
          <w:szCs w:val="32"/>
        </w:rPr>
        <w:lastRenderedPageBreak/>
        <w:t>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cabin luggage are transported by water from land to the ship or vice-versa, if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cost of such transport is included in the fare or </w:t>
      </w:r>
      <w:r>
        <w:rPr>
          <w:rFonts w:ascii="Times New Roman" w:eastAsia="宋体" w:hAnsi="Times New Roman"/>
          <w:sz w:val="32"/>
          <w:szCs w:val="32"/>
        </w:rPr>
        <w:t xml:space="preserve">if </w:t>
      </w:r>
      <w:r>
        <w:rPr>
          <w:rFonts w:ascii="Times New Roman" w:hAnsi="Times New Roman"/>
          <w:sz w:val="32"/>
          <w:szCs w:val="32"/>
        </w:rPr>
        <w:t>the vessel used for this purpose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auxiliary transport has been put at the disposal of the passenger by the carrier.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However, with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regard to the passenger,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riage does not include the period during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which he is in a marine terminal or station or on a quay or in or on any other port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installation;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(b)</w:t>
      </w:r>
      <w:r>
        <w:rPr>
          <w:rFonts w:ascii="Times New Roman" w:hAnsi="Times New Roman"/>
          <w:sz w:val="32"/>
          <w:szCs w:val="32"/>
        </w:rPr>
        <w:t>with regard to cabin luggage, also the period during which the passenger is in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marine terminal or station or on a quay or in or on any other port installation that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luggage has been taken over by the carrier or his servant or agent and has not been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re-delivered to the passenger;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(c)</w:t>
      </w:r>
      <w:r>
        <w:rPr>
          <w:rFonts w:ascii="Times New Roman" w:hAnsi="Times New Roman"/>
          <w:sz w:val="32"/>
          <w:szCs w:val="32"/>
        </w:rPr>
        <w:t>with regard to other luggage which is not cabin luggage, the period from the time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its taking over by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or his servant or agent on Shore or on board until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time of its re-delivery by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or his Servant or agent;</w:t>
      </w:r>
    </w:p>
    <w:p w:rsidR="00D23407" w:rsidRDefault="00D23407" w:rsidP="00D23407">
      <w:pPr>
        <w:numPr>
          <w:ilvl w:val="0"/>
          <w:numId w:val="2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"international carriage"</w:t>
      </w:r>
      <w:proofErr w:type="gramStart"/>
      <w:r>
        <w:rPr>
          <w:rFonts w:ascii="Times New Roman" w:hAnsi="Times New Roman"/>
          <w:sz w:val="32"/>
          <w:szCs w:val="32"/>
        </w:rPr>
        <w:t>”</w:t>
      </w:r>
      <w:proofErr w:type="gramEnd"/>
      <w:r>
        <w:rPr>
          <w:rFonts w:ascii="Times New Roman" w:hAnsi="Times New Roman"/>
          <w:sz w:val="32"/>
          <w:szCs w:val="32"/>
        </w:rPr>
        <w:t xml:space="preserve"> means any carriage in which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according to the contract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carriage, the place of departure and the place of destination are situated in two different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States, or in a Single State</w:t>
      </w:r>
      <w:r>
        <w:rPr>
          <w:rFonts w:ascii="Times New Roman" w:hAnsi="Times New Roman" w:hint="eastAsia"/>
          <w:sz w:val="32"/>
          <w:szCs w:val="32"/>
        </w:rPr>
        <w:t xml:space="preserve"> if</w:t>
      </w:r>
      <w:r>
        <w:rPr>
          <w:rFonts w:ascii="Times New Roman" w:hAnsi="Times New Roman"/>
          <w:sz w:val="32"/>
          <w:szCs w:val="32"/>
        </w:rPr>
        <w:t xml:space="preserve"> according to the contract of carriage or the scheduled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itinerary, there is an intermediate port of call in another State;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10.</w:t>
      </w:r>
      <w:r>
        <w:rPr>
          <w:rFonts w:ascii="Times New Roman" w:hAnsi="Times New Roman"/>
          <w:sz w:val="32"/>
          <w:szCs w:val="32"/>
        </w:rPr>
        <w:t xml:space="preserve">“Organization” means the International Maritime </w:t>
      </w:r>
      <w:r w:rsidR="00C9783A">
        <w:rPr>
          <w:rFonts w:ascii="Times New Roman" w:hAnsi="Times New Roman"/>
          <w:sz w:val="32"/>
          <w:szCs w:val="32"/>
        </w:rPr>
        <w:t>Organization.</w:t>
      </w:r>
    </w:p>
    <w:p w:rsidR="00D23407" w:rsidRDefault="00D23407" w:rsidP="00D23407">
      <w:pPr>
        <w:spacing w:line="560" w:lineRule="exact"/>
        <w:ind w:firstLineChars="200" w:firstLine="643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b/>
          <w:bCs/>
          <w:sz w:val="32"/>
          <w:szCs w:val="32"/>
        </w:rPr>
        <w:lastRenderedPageBreak/>
        <w:t>Article2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Application</w:t>
      </w:r>
    </w:p>
    <w:p w:rsidR="00D23407" w:rsidRDefault="00D23407" w:rsidP="00D23407">
      <w:pPr>
        <w:numPr>
          <w:ilvl w:val="0"/>
          <w:numId w:val="3"/>
        </w:numPr>
        <w:spacing w:line="560" w:lineRule="exact"/>
        <w:ind w:firstLineChars="200" w:firstLine="640"/>
        <w:contextualSpacing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This Convention Shall apply to any international carriage </w:t>
      </w:r>
      <w:r>
        <w:rPr>
          <w:rFonts w:ascii="Times New Roman" w:eastAsia="宋体" w:hAnsi="Times New Roman"/>
          <w:sz w:val="32"/>
          <w:szCs w:val="32"/>
        </w:rPr>
        <w:t>if;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ship is flying the flag of or is registered in a State Party to this Convention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</w:t>
      </w:r>
      <w:r>
        <w:rPr>
          <w:rFonts w:ascii="Times New Roman" w:eastAsia="宋体" w:hAnsi="Times New Roman"/>
          <w:sz w:val="32"/>
          <w:szCs w:val="32"/>
        </w:rPr>
        <w:t>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contract of carriage has been made in a State Party to this Convention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or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place of departure or destination, according to the contract of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riage, is in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State Party to this Convention.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Notwithstanding paragraph 1 of this Article, this Convention Shall not apply when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is Subject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under any other international convention concerning the carriage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passengers or luggage by another mode of transport, to a civil liability regime under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provisions of such convention, in So far as those provisions have mandatory application To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by Sea.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3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Liability of the carrier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For the loss suffered as a result of the death of or personal injury to a passenger caused by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Shipping incident,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Shall be liable to the extent that such loss in respect of That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passenger on each distinct occasion does not exceed 250,000 units of account, unless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 proves that the incident: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(a)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esulted from an act of war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hostilities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civil war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insurrection Or </w:t>
      </w:r>
      <w:r w:rsidR="00C9783A">
        <w:rPr>
          <w:rFonts w:ascii="Times New Roman" w:hAnsi="Times New Roman"/>
          <w:sz w:val="32"/>
          <w:szCs w:val="32"/>
        </w:rPr>
        <w:t>a natural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phenomenon of an exceptional, inevitable and irresistible character; </w:t>
      </w:r>
      <w:r>
        <w:rPr>
          <w:rFonts w:ascii="Times New Roman" w:eastAsia="宋体" w:hAnsi="Times New Roman"/>
          <w:sz w:val="32"/>
          <w:szCs w:val="32"/>
        </w:rPr>
        <w:t>or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b</w:t>
      </w:r>
      <w:r>
        <w:rPr>
          <w:rFonts w:ascii="Times New Roman" w:hAnsi="Times New Roman"/>
          <w:sz w:val="32"/>
          <w:szCs w:val="32"/>
        </w:rPr>
        <w:t>)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Was wholly caused by an act or omission done with the intent to cause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incident by a third party.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If and to the extent that the loss exceeds the above limit,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shall be further liable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unless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rier proves that the incident which caused the loss </w:t>
      </w:r>
      <w:r w:rsidR="00C9783A">
        <w:rPr>
          <w:rFonts w:ascii="Times New Roman" w:hAnsi="Times New Roman"/>
          <w:sz w:val="32"/>
          <w:szCs w:val="32"/>
        </w:rPr>
        <w:t>occ</w:t>
      </w:r>
      <w:r w:rsidR="00C9783A">
        <w:rPr>
          <w:rFonts w:ascii="Times New Roman" w:eastAsia="宋体" w:hAnsi="Times New Roman"/>
          <w:sz w:val="32"/>
          <w:szCs w:val="32"/>
        </w:rPr>
        <w:t>urr</w:t>
      </w:r>
      <w:r w:rsidR="00C9783A">
        <w:rPr>
          <w:rFonts w:ascii="Times New Roman" w:hAnsi="Times New Roman"/>
          <w:sz w:val="32"/>
          <w:szCs w:val="32"/>
        </w:rPr>
        <w:t>ed</w:t>
      </w:r>
      <w:r>
        <w:rPr>
          <w:rFonts w:ascii="Times New Roman" w:hAnsi="Times New Roman"/>
          <w:sz w:val="32"/>
          <w:szCs w:val="32"/>
        </w:rPr>
        <w:t xml:space="preserve"> without the fault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neglect of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For the loss suffered as a result of the death of or personal injury to a passenger not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caused by a shipping incident, the carrier shall be liable if the incident which caused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 was due to the fault or neglect of the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burden of proving fault or neglect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Shall lie with the claimant.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 w:rsidR="00C9783A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4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Performing carrier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1.If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performance of the carriage or part thereof has been entrusted to a performing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carrier, the carrier Shall nevertheless remain liable for the entire carriage according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provisions of this Convention. In addition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performing carrier shall be subject and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entitled to the provisions of this Convention for the part of the carriage performed by him.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2.The carrier Shall, in relation to the carriage performed by the performing carrier, be liable for the acts and omissions of the </w:t>
      </w:r>
      <w:r>
        <w:rPr>
          <w:rFonts w:ascii="Times New Roman" w:hAnsi="Times New Roman"/>
          <w:sz w:val="32"/>
          <w:szCs w:val="32"/>
        </w:rPr>
        <w:lastRenderedPageBreak/>
        <w:t>performing carrier and of his servants and agents acting within the scope of their employment.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Any special agreement under which the carrier assumes obligations not imposed by this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or any waiver of rights conferred by this Convention Shall affect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performing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only if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agreed by him expressly and in writing.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>Where and to the extent that both the carrier and the performing carrier are liable, their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liability shall be joint and several.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Nothing in this Article shall prejudice any right of recourse as between the </w:t>
      </w:r>
      <w:r w:rsidR="000D19F3">
        <w:rPr>
          <w:rFonts w:ascii="Times New Roman" w:hAnsi="Times New Roman"/>
          <w:sz w:val="32"/>
          <w:szCs w:val="32"/>
        </w:rPr>
        <w:t>carrier</w:t>
      </w:r>
      <w:r>
        <w:rPr>
          <w:rFonts w:ascii="Times New Roman" w:hAnsi="Times New Roman"/>
          <w:sz w:val="32"/>
          <w:szCs w:val="32"/>
        </w:rPr>
        <w:t xml:space="preserve"> and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performing carrier.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5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Valuables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carrier Shall not be liable for the loss of or damage to monies, negotiable securities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gold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Silverware, </w:t>
      </w:r>
      <w:r w:rsidR="000D19F3">
        <w:rPr>
          <w:rFonts w:ascii="Times New Roman" w:hAnsi="Times New Roman"/>
          <w:sz w:val="32"/>
          <w:szCs w:val="32"/>
        </w:rPr>
        <w:t>jewelry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ornaments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works of art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or other valuables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except where such valuables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have been deposited with the carrier for the agreed purpose of safe-keeping in which case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shall be liable up to the limit provided for in paragraph 3 of Article 8 unless a higher limit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is agreed upon in accordance with paragraph 1 of Article 10.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 xml:space="preserve">rticle </w:t>
      </w:r>
      <w:r>
        <w:rPr>
          <w:rFonts w:ascii="Times New Roman" w:hAnsi="Times New Roman"/>
          <w:b/>
          <w:bCs/>
          <w:sz w:val="32"/>
          <w:szCs w:val="32"/>
        </w:rPr>
        <w:t>6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Contributory fault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If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proves that the death of or personal injury to a passenger or the loss of or damage to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his luggage was caused or contributed to by the fault or neglect of the passenger, the Court seized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the case may exonerate the carrier wholly or partly from his liability in accordance with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provisions of the law of that court.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 7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Limit of liability for death and personal injury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The liability of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for the death of or personal injury to a passenger Under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 3 shall in no case exceed 400,000 units of account per passenger on each distinct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occasion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Where, in accordance with the law of the court seized of the case, damages are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awarded in the form of periodical income payments, the equivalent capital value of those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payments shall not exceed the Said limit.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 State Party may regulate by Specific provisions of national law the limit of liability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prescribed in paragraph 1, provided that the national limit of liability, if any, is not lower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than that prescribed in paragraph1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A State Party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which makes use of the option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provided for in this paragraph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shall inform the Secretary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General of the limit of liability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adopted or of the fact that there is none.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 xml:space="preserve">rticle </w:t>
      </w:r>
      <w:r>
        <w:rPr>
          <w:rFonts w:ascii="Times New Roman" w:hAnsi="Times New Roman"/>
          <w:b/>
          <w:bCs/>
          <w:sz w:val="32"/>
          <w:szCs w:val="32"/>
        </w:rPr>
        <w:t>8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Limit of liabi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ity for loss of or damage to luggage and vehicles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1 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The</w:t>
      </w:r>
      <w:proofErr w:type="gramEnd"/>
      <w:r>
        <w:rPr>
          <w:rFonts w:ascii="Times New Roman" w:hAnsi="Times New Roman"/>
          <w:sz w:val="32"/>
          <w:szCs w:val="32"/>
        </w:rPr>
        <w:t xml:space="preserve"> liability of the carrier for the loss of or damage to cabin luggage Shall in no case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exceed 2,230 units of account per passenger, per carriage.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 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The liability of the carrier for the loss of or damage to vehicles including all Luggage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</w:t>
      </w:r>
      <w:r>
        <w:rPr>
          <w:rFonts w:ascii="Times New Roman" w:eastAsia="宋体" w:hAnsi="Times New Roman"/>
          <w:sz w:val="32"/>
          <w:szCs w:val="32"/>
        </w:rPr>
        <w:t>rr</w:t>
      </w:r>
      <w:r>
        <w:rPr>
          <w:rFonts w:ascii="Times New Roman" w:hAnsi="Times New Roman"/>
          <w:sz w:val="32"/>
          <w:szCs w:val="32"/>
        </w:rPr>
        <w:t>ied in or on the vehicle shall in no case exceed 12,700 units of account per vehicle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per carriage.</w:t>
      </w:r>
    </w:p>
    <w:p w:rsidR="00D23407" w:rsidRDefault="00D23407" w:rsidP="00D23407">
      <w:pPr>
        <w:numPr>
          <w:ilvl w:val="0"/>
          <w:numId w:val="4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liability of the carrier for the loss of or damage to luggage other than that mentioned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 paragraphs 1 and 2 shall in no case exceed 3,375 units of account per passenger, per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carriage.</w:t>
      </w:r>
    </w:p>
    <w:p w:rsidR="00D23407" w:rsidRDefault="000D19F3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The</w:t>
      </w:r>
      <w:r w:rsidR="00D23407">
        <w:rPr>
          <w:rFonts w:ascii="Times New Roman" w:hAnsi="Times New Roman"/>
          <w:sz w:val="32"/>
          <w:szCs w:val="32"/>
        </w:rPr>
        <w:t xml:space="preserve"> ca</w:t>
      </w:r>
      <w:r w:rsidR="00D23407">
        <w:rPr>
          <w:rFonts w:ascii="Times New Roman" w:eastAsia="宋体" w:hAnsi="Times New Roman"/>
          <w:sz w:val="32"/>
          <w:szCs w:val="32"/>
        </w:rPr>
        <w:t>r</w:t>
      </w:r>
      <w:r w:rsidR="00D23407">
        <w:rPr>
          <w:rFonts w:ascii="Times New Roman" w:hAnsi="Times New Roman"/>
          <w:sz w:val="32"/>
          <w:szCs w:val="32"/>
        </w:rPr>
        <w:t xml:space="preserve">rier and the passenger may agree that the liability of the carrier Shall be subject </w:t>
      </w:r>
      <w:r w:rsidR="00D23407">
        <w:rPr>
          <w:rFonts w:ascii="Times New Roman" w:eastAsia="宋体" w:hAnsi="Times New Roman"/>
          <w:sz w:val="32"/>
          <w:szCs w:val="32"/>
        </w:rPr>
        <w:t>t</w:t>
      </w:r>
      <w:r w:rsidR="00D23407">
        <w:rPr>
          <w:rFonts w:ascii="Times New Roman" w:hAnsi="Times New Roman"/>
          <w:sz w:val="32"/>
          <w:szCs w:val="32"/>
        </w:rPr>
        <w:t>o</w:t>
      </w:r>
      <w:r w:rsidR="00D23407">
        <w:rPr>
          <w:rFonts w:ascii="Times New Roman" w:eastAsia="宋体" w:hAnsi="Times New Roman"/>
          <w:sz w:val="32"/>
          <w:szCs w:val="32"/>
        </w:rPr>
        <w:t xml:space="preserve"> </w:t>
      </w:r>
      <w:r w:rsidR="00D23407">
        <w:rPr>
          <w:rFonts w:ascii="Times New Roman" w:hAnsi="Times New Roman"/>
          <w:sz w:val="32"/>
          <w:szCs w:val="32"/>
        </w:rPr>
        <w:t>a deductible not exceeding 330 units of account in the case of damage to a vehicle and No</w:t>
      </w:r>
      <w:r w:rsidR="00D23407">
        <w:rPr>
          <w:rFonts w:ascii="Times New Roman" w:eastAsia="宋体" w:hAnsi="Times New Roman"/>
          <w:sz w:val="32"/>
          <w:szCs w:val="32"/>
        </w:rPr>
        <w:t xml:space="preserve">t </w:t>
      </w:r>
      <w:r w:rsidR="00D23407">
        <w:rPr>
          <w:rFonts w:ascii="Times New Roman" w:hAnsi="Times New Roman"/>
          <w:sz w:val="32"/>
          <w:szCs w:val="32"/>
        </w:rPr>
        <w:t>exceeding 149 units of account per passenger in the case of loss of or damage to Other</w:t>
      </w:r>
      <w:r w:rsidR="00D23407">
        <w:rPr>
          <w:rFonts w:ascii="Times New Roman" w:eastAsia="宋体" w:hAnsi="Times New Roman"/>
          <w:sz w:val="32"/>
          <w:szCs w:val="32"/>
        </w:rPr>
        <w:t xml:space="preserve"> </w:t>
      </w:r>
      <w:r w:rsidR="00D23407">
        <w:rPr>
          <w:rFonts w:ascii="Times New Roman" w:hAnsi="Times New Roman"/>
          <w:sz w:val="32"/>
          <w:szCs w:val="32"/>
        </w:rPr>
        <w:t>luggage, such sum to be deducted from the loss or damage.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9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Monetary </w:t>
      </w:r>
      <w:r>
        <w:rPr>
          <w:rFonts w:ascii="Times New Roman" w:hAnsi="Times New Roman"/>
          <w:sz w:val="32"/>
          <w:szCs w:val="32"/>
        </w:rPr>
        <w:t>Unit and conversion</w:t>
      </w:r>
    </w:p>
    <w:p w:rsidR="00D23407" w:rsidRDefault="00D23407" w:rsidP="00D23407">
      <w:pPr>
        <w:numPr>
          <w:ilvl w:val="0"/>
          <w:numId w:val="5"/>
        </w:numPr>
        <w:spacing w:line="560" w:lineRule="exact"/>
        <w:ind w:firstLineChars="200" w:firstLine="640"/>
        <w:contextualSpacing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</w:t>
      </w:r>
      <w:r>
        <w:rPr>
          <w:rFonts w:ascii="Times New Roman" w:eastAsia="宋体" w:hAnsi="Times New Roman"/>
          <w:sz w:val="32"/>
          <w:szCs w:val="32"/>
        </w:rPr>
        <w:t xml:space="preserve"> franc mentioned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this Convention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shall be deemed to refer to a unit consisting of 65.5 milligrams of gold of millesimal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fineness 900.</w:t>
      </w:r>
    </w:p>
    <w:p w:rsidR="00D23407" w:rsidRDefault="00D23407" w:rsidP="00D23407">
      <w:pPr>
        <w:numPr>
          <w:ilvl w:val="0"/>
          <w:numId w:val="5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The amounts </w:t>
      </w:r>
      <w:r>
        <w:rPr>
          <w:rFonts w:ascii="Times New Roman" w:eastAsia="宋体" w:hAnsi="Times New Roman"/>
          <w:sz w:val="32"/>
          <w:szCs w:val="32"/>
        </w:rPr>
        <w:t>referred to</w:t>
      </w:r>
      <w:r>
        <w:rPr>
          <w:rFonts w:ascii="Times New Roman" w:hAnsi="Times New Roman"/>
          <w:sz w:val="32"/>
          <w:szCs w:val="32"/>
        </w:rPr>
        <w:t xml:space="preserve"> in Article </w:t>
      </w:r>
      <w:r>
        <w:rPr>
          <w:rFonts w:ascii="Times New Roman" w:eastAsia="宋体" w:hAnsi="Times New Roman"/>
          <w:sz w:val="32"/>
          <w:szCs w:val="32"/>
        </w:rPr>
        <w:t xml:space="preserve">7 and </w:t>
      </w:r>
      <w:r>
        <w:rPr>
          <w:rFonts w:ascii="Times New Roman" w:hAnsi="Times New Roman"/>
          <w:sz w:val="32"/>
          <w:szCs w:val="32"/>
        </w:rPr>
        <w:t>Article 8 shall be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converted into the national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currency of the State of the court seized of the case on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basis of the value of that </w:t>
      </w:r>
      <w:r w:rsidR="000D19F3">
        <w:rPr>
          <w:rFonts w:ascii="Times New Roman" w:hAnsi="Times New Roman"/>
          <w:sz w:val="32"/>
          <w:szCs w:val="32"/>
        </w:rPr>
        <w:t>currency, by</w:t>
      </w:r>
      <w:r>
        <w:rPr>
          <w:rFonts w:ascii="Times New Roman" w:hAnsi="Times New Roman"/>
          <w:sz w:val="32"/>
          <w:szCs w:val="32"/>
        </w:rPr>
        <w:t xml:space="preserve"> reference to the</w:t>
      </w:r>
      <w:r>
        <w:rPr>
          <w:rFonts w:ascii="Times New Roman" w:eastAsia="宋体" w:hAnsi="Times New Roman"/>
          <w:sz w:val="32"/>
          <w:szCs w:val="32"/>
        </w:rPr>
        <w:t xml:space="preserve"> unit defined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in paragraph 1 of this Article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Special Drawing Right on the date</w:t>
      </w:r>
      <w:r>
        <w:rPr>
          <w:rFonts w:ascii="Times New Roman" w:eastAsia="宋体" w:hAnsi="Times New Roman"/>
          <w:sz w:val="32"/>
          <w:szCs w:val="32"/>
        </w:rPr>
        <w:t xml:space="preserve"> of judgment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 xml:space="preserve">or </w:t>
      </w:r>
      <w:r>
        <w:rPr>
          <w:rFonts w:ascii="Times New Roman" w:hAnsi="Times New Roman"/>
          <w:sz w:val="32"/>
          <w:szCs w:val="32"/>
        </w:rPr>
        <w:t>the date agreed upon by the parties.</w:t>
      </w:r>
      <w:r>
        <w:rPr>
          <w:rFonts w:ascii="Times New Roman" w:eastAsia="宋体" w:hAnsi="Times New Roman"/>
          <w:sz w:val="32"/>
          <w:szCs w:val="32"/>
        </w:rPr>
        <w:tab/>
        <w:t xml:space="preserve">If there is no such official </w:t>
      </w:r>
      <w:r w:rsidR="000D19F3">
        <w:rPr>
          <w:rFonts w:ascii="Times New Roman" w:eastAsia="宋体" w:hAnsi="Times New Roman"/>
          <w:sz w:val="32"/>
          <w:szCs w:val="32"/>
        </w:rPr>
        <w:t>value, the</w:t>
      </w:r>
      <w:r>
        <w:rPr>
          <w:rFonts w:ascii="Times New Roman" w:eastAsia="宋体" w:hAnsi="Times New Roman"/>
          <w:sz w:val="32"/>
          <w:szCs w:val="32"/>
        </w:rPr>
        <w:t xml:space="preserve"> competent </w:t>
      </w:r>
      <w:r w:rsidR="000D19F3">
        <w:rPr>
          <w:rFonts w:ascii="Times New Roman" w:eastAsia="宋体" w:hAnsi="Times New Roman"/>
          <w:sz w:val="32"/>
          <w:szCs w:val="32"/>
        </w:rPr>
        <w:t>authority</w:t>
      </w:r>
      <w:r>
        <w:rPr>
          <w:rFonts w:ascii="Times New Roman" w:eastAsia="宋体" w:hAnsi="Times New Roman"/>
          <w:sz w:val="32"/>
          <w:szCs w:val="32"/>
        </w:rPr>
        <w:t xml:space="preserve"> of the state concerned shall determine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what shall be considered as the official value for the purpose of this convention.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 xml:space="preserve">rticle </w:t>
      </w:r>
      <w:r>
        <w:rPr>
          <w:rFonts w:ascii="Times New Roman" w:hAnsi="Times New Roman"/>
          <w:b/>
          <w:bCs/>
          <w:sz w:val="32"/>
          <w:szCs w:val="32"/>
        </w:rPr>
        <w:t>10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Supplementary provisions on limits of liability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The carrier and the passenger may agree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expressly and in writing, to higher limits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liability than those prescribed in Articles 7 and 8.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Interest on damages and legal costs shall not be included in the limits of liability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prescribed in Articles 7 and 8.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11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Defences and limits for carriers' servants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 action is brought against a Servant or agent of the carrier or of the performing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arising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out of damage covered by this Convention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such servant or agent, </w:t>
      </w:r>
      <w:r>
        <w:rPr>
          <w:rFonts w:ascii="Times New Roman" w:eastAsia="宋体" w:hAnsi="Times New Roman"/>
          <w:sz w:val="32"/>
          <w:szCs w:val="32"/>
        </w:rPr>
        <w:t>if</w:t>
      </w:r>
      <w:r>
        <w:rPr>
          <w:rFonts w:ascii="Times New Roman" w:hAnsi="Times New Roman"/>
          <w:sz w:val="32"/>
          <w:szCs w:val="32"/>
        </w:rPr>
        <w:t xml:space="preserve"> he proves that he acted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within the scope of his employment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shall be entitled to avail himself of the defences and limits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liability which the </w:t>
      </w:r>
      <w:r>
        <w:rPr>
          <w:rFonts w:ascii="Times New Roman" w:hAnsi="Times New Roman"/>
          <w:sz w:val="32"/>
          <w:szCs w:val="32"/>
        </w:rPr>
        <w:lastRenderedPageBreak/>
        <w:t>carrier or the performing is entitled to invoke under this Convention 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12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Aggregation of claims</w:t>
      </w:r>
    </w:p>
    <w:p w:rsidR="00D23407" w:rsidRDefault="00D23407" w:rsidP="00D23407">
      <w:pPr>
        <w:numPr>
          <w:ilvl w:val="0"/>
          <w:numId w:val="6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Where the limits of liability prescribed in Articles 7 and 8 take effect, they shall apply </w:t>
      </w:r>
      <w:r>
        <w:rPr>
          <w:rFonts w:ascii="Times New Roman" w:hAnsi="Times New Roman" w:hint="eastAsia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>o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aggregate of the amounts recoverable in all claims arising out of the death of 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personal injury to any one passenger or the loss of or damage to his luggage.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In relation to the carriage performed by a performing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aggregate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amounts recoverable from the carrier and the performing carrier and from their Servants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agents acting within the scope of their employment shall not exceed the highest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amount which could be awarded against either the carrier or the performing carrier under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this Convention, but none of the persons mentioned shall be liable for a sum in excess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limit applicable to him.</w:t>
      </w:r>
    </w:p>
    <w:p w:rsidR="00D23407" w:rsidRDefault="00D23407" w:rsidP="00D23407">
      <w:pPr>
        <w:numPr>
          <w:ilvl w:val="0"/>
          <w:numId w:val="7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 any case where a Servant or agent of the carrier or of the performing carrier is entitled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 Article 11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this Convention to avail himself of the limits of liability prescribed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Articles 7 and 8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the aggregate of the </w:t>
      </w:r>
      <w:r w:rsidR="005E15A7">
        <w:rPr>
          <w:rFonts w:ascii="Times New Roman" w:hAnsi="Times New Roman"/>
          <w:sz w:val="32"/>
          <w:szCs w:val="32"/>
        </w:rPr>
        <w:t>amounts recoverable from the carr</w:t>
      </w:r>
      <w:r>
        <w:rPr>
          <w:rFonts w:ascii="Times New Roman" w:hAnsi="Times New Roman"/>
          <w:sz w:val="32"/>
          <w:szCs w:val="32"/>
        </w:rPr>
        <w:t>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performing carrier as the case may be, and from that Servant or agent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shall not exceed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those limits.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13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Loss of right to limit liability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Shall not be entitled to the benefit of the limits of liability prescribed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Articles 7 and 8 and paragraph 1 of Article 10, if it is proved that the damage resulted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from an act or omission of the carrier done with the intent to cause Such damage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ecklessly and with knowledge that such damage would probably result.</w:t>
      </w:r>
    </w:p>
    <w:p w:rsidR="00D23407" w:rsidRDefault="00D23407" w:rsidP="00D23407">
      <w:pPr>
        <w:numPr>
          <w:ilvl w:val="0"/>
          <w:numId w:val="8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servant or agent of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or of the performing carrier shall not be entitled 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benefit of those limits if it is proved that the damage resulted from an act or omission </w:t>
      </w:r>
      <w:r>
        <w:rPr>
          <w:rFonts w:ascii="Times New Roman" w:eastAsia="宋体" w:hAnsi="Times New Roman"/>
          <w:sz w:val="32"/>
          <w:szCs w:val="32"/>
        </w:rPr>
        <w:t xml:space="preserve">of </w:t>
      </w:r>
      <w:r>
        <w:rPr>
          <w:rFonts w:ascii="Times New Roman" w:hAnsi="Times New Roman"/>
          <w:sz w:val="32"/>
          <w:szCs w:val="32"/>
        </w:rPr>
        <w:t>that Servant or agent done with the intent to cause Such damage</w:t>
      </w:r>
      <w:r w:rsidR="00DF48F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or 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ecklessly and </w:t>
      </w:r>
      <w:r w:rsidR="00DF48F4">
        <w:rPr>
          <w:rFonts w:ascii="Times New Roman" w:eastAsia="宋体" w:hAnsi="Times New Roman"/>
          <w:sz w:val="32"/>
          <w:szCs w:val="32"/>
        </w:rPr>
        <w:t>with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knowledge that such damage would probably result.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14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Basis for claims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No action for damages for the death of or personal injury to a passenger, or for the loss of </w:t>
      </w:r>
      <w:r w:rsidR="00DF48F4">
        <w:rPr>
          <w:rFonts w:ascii="Times New Roman" w:eastAsia="宋体" w:hAnsi="Times New Roman"/>
          <w:sz w:val="32"/>
          <w:szCs w:val="32"/>
        </w:rPr>
        <w:t>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damage to luggage, shall be brought against a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rier or performing carrier otherwise </w:t>
      </w:r>
      <w:r>
        <w:rPr>
          <w:rFonts w:ascii="Times New Roman" w:eastAsia="宋体" w:hAnsi="Times New Roman"/>
          <w:sz w:val="32"/>
          <w:szCs w:val="32"/>
        </w:rPr>
        <w:t xml:space="preserve">than in </w:t>
      </w:r>
      <w:r>
        <w:rPr>
          <w:rFonts w:ascii="Times New Roman" w:hAnsi="Times New Roman"/>
          <w:sz w:val="32"/>
          <w:szCs w:val="32"/>
        </w:rPr>
        <w:t>accordance with this Convention.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</w:t>
      </w:r>
      <w:r>
        <w:rPr>
          <w:rFonts w:ascii="Times New Roman" w:eastAsia="宋体" w:hAnsi="Times New Roman"/>
          <w:b/>
          <w:bCs/>
          <w:sz w:val="32"/>
          <w:szCs w:val="32"/>
        </w:rPr>
        <w:t>5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Notice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 or damage to luggage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lastRenderedPageBreak/>
        <w:t>1.</w:t>
      </w:r>
      <w:r>
        <w:rPr>
          <w:rFonts w:ascii="Times New Roman" w:hAnsi="Times New Roman"/>
          <w:sz w:val="32"/>
          <w:szCs w:val="32"/>
        </w:rPr>
        <w:t xml:space="preserve">The passenger Shall give Written notice to the carrier </w:t>
      </w:r>
      <w:r w:rsidR="00DF48F4">
        <w:rPr>
          <w:rFonts w:ascii="Times New Roman" w:hAnsi="Times New Roman"/>
          <w:sz w:val="32"/>
          <w:szCs w:val="32"/>
        </w:rPr>
        <w:t>or</w:t>
      </w:r>
      <w:r>
        <w:rPr>
          <w:rFonts w:ascii="Times New Roman" w:hAnsi="Times New Roman"/>
          <w:sz w:val="32"/>
          <w:szCs w:val="32"/>
        </w:rPr>
        <w:t xml:space="preserve"> his agent: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the case of apparent damage to luggage: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proofErr w:type="spellStart"/>
      <w:r>
        <w:rPr>
          <w:rFonts w:ascii="Times New Roman" w:eastAsia="宋体" w:hAnsi="Times New Roman"/>
          <w:sz w:val="32"/>
          <w:szCs w:val="32"/>
        </w:rPr>
        <w:t>i</w:t>
      </w:r>
      <w:proofErr w:type="spellEnd"/>
      <w:r>
        <w:rPr>
          <w:rFonts w:ascii="Times New Roman" w:eastAsia="宋体" w:hAnsi="Times New Roman"/>
          <w:sz w:val="32"/>
          <w:szCs w:val="32"/>
        </w:rPr>
        <w:t>)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cabin luggage, before or at the time of disembarkation of the passenger;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(i</w:t>
      </w:r>
      <w:r>
        <w:rPr>
          <w:rFonts w:ascii="Times New Roman" w:eastAsia="宋体" w:hAnsi="Times New Roman"/>
          <w:sz w:val="32"/>
          <w:szCs w:val="32"/>
        </w:rPr>
        <w:t>i)</w:t>
      </w:r>
      <w:r>
        <w:rPr>
          <w:rFonts w:ascii="Times New Roman" w:hAnsi="Times New Roman"/>
          <w:sz w:val="32"/>
          <w:szCs w:val="32"/>
        </w:rPr>
        <w:t xml:space="preserve"> for all other luggage, before or at the time of its re-delivery;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the case of damage to luggage which is not apparent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loss of luggage, within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fifteen days from the date of disembarkation or delivery or from the time when</w:t>
      </w:r>
      <w:r>
        <w:rPr>
          <w:rFonts w:ascii="Times New Roman" w:eastAsia="宋体" w:hAnsi="Times New Roman"/>
          <w:sz w:val="32"/>
          <w:szCs w:val="32"/>
        </w:rPr>
        <w:t xml:space="preserve"> such</w:t>
      </w:r>
      <w:r w:rsidR="00C9783A"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re-delivery Should have taken place.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If the passenger fails to comply with this Article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he shall be presumed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unless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contrary is proved, to have received the luggage undamaged.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The notice in writing need not be given the condition of the luggage has at the time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 xml:space="preserve">of </w:t>
      </w:r>
      <w:r>
        <w:rPr>
          <w:rFonts w:ascii="Times New Roman" w:hAnsi="Times New Roman"/>
          <w:sz w:val="32"/>
          <w:szCs w:val="32"/>
        </w:rPr>
        <w:t>its receipt been the subject of joint survey or inspection</w:t>
      </w:r>
      <w:r>
        <w:rPr>
          <w:rFonts w:ascii="Times New Roman" w:hAnsi="Times New Roman" w:hint="eastAsia"/>
          <w:sz w:val="32"/>
          <w:szCs w:val="32"/>
        </w:rPr>
        <w:t>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16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Time-bar for actions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 xml:space="preserve">Any action for damages arising out of the death of or personal injury to a passenger or </w:t>
      </w:r>
      <w:r>
        <w:rPr>
          <w:rFonts w:ascii="Times New Roman" w:eastAsia="宋体" w:hAnsi="Times New Roman" w:hint="eastAsia"/>
          <w:sz w:val="32"/>
          <w:szCs w:val="32"/>
        </w:rPr>
        <w:t>f</w:t>
      </w:r>
      <w:r>
        <w:rPr>
          <w:rFonts w:ascii="Times New Roman" w:eastAsia="宋体" w:hAnsi="Times New Roman"/>
          <w:sz w:val="32"/>
          <w:szCs w:val="32"/>
        </w:rPr>
        <w:t xml:space="preserve">or </w:t>
      </w:r>
      <w:r>
        <w:rPr>
          <w:rFonts w:ascii="Times New Roman" w:hAnsi="Times New Roman"/>
          <w:sz w:val="32"/>
          <w:szCs w:val="32"/>
        </w:rPr>
        <w:t>the loss of or damage to luggage shall be time-barred after a period of two years.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The limitation period shall be calculated as follows: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(a) in the case of personal injury, from the date of disembarkation of the passenge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 in the case of death occu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ring during carriage, f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om the date when the passenger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Should have disembarked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and in the case of personal injury occu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ring during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and resulting in the death of the passenger after disembarkation, from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date of death, provided that this period shall not exceed three years from the date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disembarkation;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(c) in the case of loss of or damage to luggage, from the date of disembarkation </w:t>
      </w:r>
      <w:r>
        <w:rPr>
          <w:rFonts w:ascii="Times New Roman" w:eastAsia="宋体" w:hAnsi="Times New Roman"/>
          <w:sz w:val="32"/>
          <w:szCs w:val="32"/>
        </w:rPr>
        <w:t>or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from the date when disembarkation should have taken place, whichever is later.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The law of the Court seized of the case shall govern the grounds for suspension and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interruption of limitation periods, but in no case shall an action under this Convention be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brought after the expiration of any one of the following periods of time: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>Notwithstanding paragraphs 1, 2 and 3 of this Article, the period of limitation may be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extended by a declaration of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or by agreement of the parties after the cause of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action has arisen. The declaration or agreement Shall be in writing.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17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Competent jurisdiction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An action arising under Articles 3 and 4 of this Convention shall, at the option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claimant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be brought before one of the courts listed below, provided that the court is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located in a State </w:t>
      </w:r>
      <w:r>
        <w:rPr>
          <w:rFonts w:ascii="Times New Roman" w:hAnsi="Times New Roman"/>
          <w:sz w:val="32"/>
          <w:szCs w:val="32"/>
        </w:rPr>
        <w:lastRenderedPageBreak/>
        <w:t>Party to this Convention: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Court of the State of permanent residence or principal place of business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defendant, or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Court of the State of departure or that of the destination according to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contract of carriage, </w:t>
      </w:r>
      <w:r>
        <w:rPr>
          <w:rFonts w:ascii="Times New Roman" w:eastAsia="宋体" w:hAnsi="Times New Roman"/>
          <w:sz w:val="32"/>
          <w:szCs w:val="32"/>
        </w:rPr>
        <w:t>or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 w:hint="eastAsia"/>
          <w:sz w:val="32"/>
          <w:szCs w:val="32"/>
        </w:rPr>
        <w:t>c</w:t>
      </w:r>
      <w:r>
        <w:rPr>
          <w:rFonts w:ascii="Times New Roman" w:hAnsi="Times New Roman"/>
          <w:sz w:val="32"/>
          <w:szCs w:val="32"/>
        </w:rPr>
        <w:t>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Court of the State of the domicile or permanent residence of the claimant, the defendant has a place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business and is subject to jurisdiction in that </w:t>
      </w:r>
      <w:r w:rsidR="00DF48F4">
        <w:rPr>
          <w:rFonts w:ascii="Times New Roman" w:hAnsi="Times New Roman"/>
          <w:sz w:val="32"/>
          <w:szCs w:val="32"/>
        </w:rPr>
        <w:t>State, or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(d)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Court of the State where the contract of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riage was made, the defendant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has a place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business and is subject to jurisdiction in that State.</w:t>
      </w:r>
    </w:p>
    <w:p w:rsidR="00D23407" w:rsidRDefault="00D23407" w:rsidP="00D23407">
      <w:pPr>
        <w:numPr>
          <w:ilvl w:val="0"/>
          <w:numId w:val="9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After the occurrence of the incident which has caused the damage, the parties may </w:t>
      </w:r>
      <w:r>
        <w:rPr>
          <w:rFonts w:ascii="Times New Roman" w:hAnsi="Times New Roman" w:hint="eastAsia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gre</w:t>
      </w:r>
      <w:r>
        <w:rPr>
          <w:rFonts w:ascii="Times New Roman" w:eastAsia="宋体" w:hAnsi="Times New Roman"/>
          <w:sz w:val="32"/>
          <w:szCs w:val="32"/>
        </w:rPr>
        <w:t xml:space="preserve">e </w:t>
      </w:r>
      <w:r>
        <w:rPr>
          <w:rFonts w:ascii="Times New Roman" w:hAnsi="Times New Roman"/>
          <w:sz w:val="32"/>
          <w:szCs w:val="32"/>
        </w:rPr>
        <w:t xml:space="preserve">that the claim for damages Shall be submitted to any jurisdiction or to </w:t>
      </w:r>
      <w:r w:rsidR="00DF48F4">
        <w:rPr>
          <w:rFonts w:ascii="Times New Roman" w:hAnsi="Times New Roman"/>
          <w:sz w:val="32"/>
          <w:szCs w:val="32"/>
        </w:rPr>
        <w:t>arbitration.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18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Invalidity of contractual provisions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Any contractual provision concluded before the occurrence of the incident which has caused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death of or personal injury to a passenger or the loss of or damage to the passengers luggage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purporting to relieve any person liable under this Convention of liability towards the passenger or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to prescribe a lower limit of liability than that fixed </w:t>
      </w:r>
      <w:r>
        <w:rPr>
          <w:rFonts w:ascii="Times New Roman" w:eastAsia="宋体" w:hAnsi="Times New Roman"/>
          <w:sz w:val="32"/>
          <w:szCs w:val="32"/>
        </w:rPr>
        <w:t>in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this Convention except as provided in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Article 8, paragraph4, and any Such provision purporting to shift </w:t>
      </w:r>
      <w:r>
        <w:rPr>
          <w:rFonts w:ascii="Times New Roman" w:hAnsi="Times New Roman"/>
          <w:sz w:val="32"/>
          <w:szCs w:val="32"/>
        </w:rPr>
        <w:lastRenderedPageBreak/>
        <w:t>the burden of proof which rests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 the ca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rier or performing carrier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having the effect of restricting the options specified in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 17, paragraphs 1 or 2, shall be null and void, but the nullity of that provision shall not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Tender void the contract of carriage which shall remain Subject to the provisions of this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19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Other conventions on limitation of liability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This Convention shall not modify the rights or duties of the carrier, the performing carrier, </w:t>
      </w: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their servants of agents provided for in international conventions 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>elating to the limitation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liability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owners of seagoing ships.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 w:rsidR="00C9783A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20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Nuclear damage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 liability shall arise under this Convention for damage caused by a nuclear incident: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 xml:space="preserve">if </w:t>
      </w:r>
      <w:r>
        <w:rPr>
          <w:rFonts w:ascii="Times New Roman" w:hAnsi="Times New Roman"/>
          <w:sz w:val="32"/>
          <w:szCs w:val="32"/>
        </w:rPr>
        <w:t>the operator of a nuclear installation is liable for such damage under either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Paris Convention of 29 July 1960 on Third Party Liability in the Field of Nuclear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Energy as amended by its Additional Protocol of 28 January 1964, or the Vienna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of 21 May 1963 on Civil Liability for Nuclear Damage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 any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amendment or Protocol thereto which is in force; o</w:t>
      </w:r>
      <w:r>
        <w:rPr>
          <w:rFonts w:ascii="Times New Roman" w:eastAsia="宋体" w:hAnsi="Times New Roman"/>
          <w:sz w:val="32"/>
          <w:szCs w:val="32"/>
        </w:rPr>
        <w:t>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if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 operator of a nuclear installation is liable for such </w:t>
      </w:r>
      <w:r>
        <w:rPr>
          <w:rFonts w:ascii="Times New Roman" w:hAnsi="Times New Roman"/>
          <w:sz w:val="32"/>
          <w:szCs w:val="32"/>
        </w:rPr>
        <w:lastRenderedPageBreak/>
        <w:t>damage by virtue of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national law governing the liability for such damage, provided that such law is in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all respects as </w:t>
      </w:r>
      <w:r w:rsidR="00DF48F4">
        <w:rPr>
          <w:rFonts w:ascii="Times New Roman" w:hAnsi="Times New Roman"/>
          <w:sz w:val="32"/>
          <w:szCs w:val="32"/>
        </w:rPr>
        <w:t>favorable</w:t>
      </w:r>
      <w:r>
        <w:rPr>
          <w:rFonts w:ascii="Times New Roman" w:hAnsi="Times New Roman"/>
          <w:sz w:val="32"/>
          <w:szCs w:val="32"/>
        </w:rPr>
        <w:t xml:space="preserve"> to persons who may suffer damage as either the Paris 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the Vienna </w:t>
      </w:r>
      <w:r w:rsidR="00DF48F4">
        <w:rPr>
          <w:rFonts w:ascii="Times New Roman" w:hAnsi="Times New Roman"/>
          <w:sz w:val="32"/>
          <w:szCs w:val="32"/>
        </w:rPr>
        <w:t>Conventions.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21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Commercial carriage by public authorities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This Convention shall apply to commercial carriage undertaken by States or Public </w:t>
      </w: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uthorities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 contract of carriage within the meaning of Article 1.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 xml:space="preserve">rticle </w:t>
      </w:r>
      <w:r>
        <w:rPr>
          <w:rFonts w:ascii="Times New Roman" w:hAnsi="Times New Roman"/>
          <w:b/>
          <w:bCs/>
          <w:sz w:val="32"/>
          <w:szCs w:val="32"/>
        </w:rPr>
        <w:t>22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Declaration of </w:t>
      </w:r>
      <w:r w:rsidR="00DF48F4">
        <w:rPr>
          <w:rFonts w:ascii="Times New Roman" w:hAnsi="Times New Roman"/>
          <w:sz w:val="32"/>
          <w:szCs w:val="32"/>
        </w:rPr>
        <w:t>no</w:t>
      </w:r>
      <w:r w:rsidR="00DF48F4">
        <w:rPr>
          <w:rFonts w:ascii="Times New Roman" w:eastAsia="宋体" w:hAnsi="Times New Roman"/>
          <w:sz w:val="32"/>
          <w:szCs w:val="32"/>
        </w:rPr>
        <w:t>n-</w:t>
      </w:r>
      <w:r w:rsidR="00DF48F4">
        <w:rPr>
          <w:rFonts w:ascii="Times New Roman" w:hAnsi="Times New Roman"/>
          <w:sz w:val="32"/>
          <w:szCs w:val="32"/>
        </w:rPr>
        <w:t>application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eastAsia="宋体" w:hAnsi="Times New Roman" w:hint="eastAsia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Any Party may at the time of signing, ratifying, accepting, approving or acceding to this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declare in writing that it will not give effect to this Convention when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passenger and the carrier are subjects or nationals of that Party.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eastAsia="宋体" w:hAnsi="Times New Roman" w:hint="eastAsia"/>
          <w:sz w:val="32"/>
          <w:szCs w:val="32"/>
        </w:rPr>
        <w:t>.</w:t>
      </w:r>
      <w:r w:rsidR="00C9783A"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declaration made under paragraph 1 of this Article may be withdrawn at any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time by</w:t>
      </w:r>
      <w:r>
        <w:rPr>
          <w:rFonts w:ascii="Times New Roman" w:eastAsia="宋体" w:hAnsi="Times New Roman"/>
          <w:sz w:val="32"/>
          <w:szCs w:val="32"/>
        </w:rPr>
        <w:t xml:space="preserve"> a </w:t>
      </w:r>
      <w:r>
        <w:rPr>
          <w:rFonts w:ascii="Times New Roman" w:hAnsi="Times New Roman"/>
          <w:sz w:val="32"/>
          <w:szCs w:val="32"/>
        </w:rPr>
        <w:t>notification in writing to the Secretary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General</w:t>
      </w:r>
      <w:r>
        <w:rPr>
          <w:rFonts w:ascii="Times New Roman" w:eastAsia="宋体" w:hAnsi="Times New Roman"/>
          <w:sz w:val="32"/>
          <w:szCs w:val="32"/>
        </w:rPr>
        <w:t xml:space="preserve"> of the </w:t>
      </w:r>
      <w:r w:rsidR="00DF48F4">
        <w:rPr>
          <w:rFonts w:ascii="Times New Roman" w:eastAsia="宋体" w:hAnsi="Times New Roman"/>
          <w:sz w:val="32"/>
          <w:szCs w:val="32"/>
        </w:rPr>
        <w:t>organization.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 w:rsidR="00C9783A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宋体" w:hAnsi="Times New Roman"/>
          <w:b/>
          <w:bCs/>
          <w:sz w:val="32"/>
          <w:szCs w:val="32"/>
        </w:rPr>
        <w:t>23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Signature, ratification, acceptance, approval and accession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This Protocol shall be open for Signature at the Headquarters of the Organization from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May 2003 until 30 April 2004 and shall thereafter remain open for accession.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lastRenderedPageBreak/>
        <w:t>2.</w:t>
      </w:r>
      <w:r>
        <w:rPr>
          <w:rFonts w:ascii="Times New Roman" w:hAnsi="Times New Roman"/>
          <w:sz w:val="32"/>
          <w:szCs w:val="32"/>
        </w:rPr>
        <w:t>States may express their consent to be bound by this Protocol by: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Signature without reservation as to ratification, acceptance or approval; o</w:t>
      </w:r>
      <w:r>
        <w:rPr>
          <w:rFonts w:ascii="Times New Roman" w:hAnsi="Times New Roman" w:hint="eastAsia"/>
          <w:sz w:val="32"/>
          <w:szCs w:val="32"/>
        </w:rPr>
        <w:t>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b)</w:t>
      </w:r>
      <w:r w:rsidR="00C9783A"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Signature Subject to 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 or approval followed by 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 of approval; or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 w:rsidR="00DF48F4">
        <w:rPr>
          <w:rFonts w:ascii="Times New Roman" w:hAnsi="Times New Roman"/>
          <w:sz w:val="32"/>
          <w:szCs w:val="32"/>
        </w:rPr>
        <w:t>accession.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>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approval or accession Shall be effected by the deposit of an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instrument to that effect with the Secretary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General</w:t>
      </w:r>
      <w:r>
        <w:rPr>
          <w:rFonts w:ascii="Times New Roman" w:eastAsia="宋体" w:hAnsi="Times New Roman"/>
          <w:sz w:val="32"/>
          <w:szCs w:val="32"/>
        </w:rPr>
        <w:t xml:space="preserve"> of the organization,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2</w:t>
      </w:r>
      <w:r>
        <w:rPr>
          <w:rFonts w:ascii="Times New Roman" w:eastAsia="宋体" w:hAnsi="Times New Roman"/>
          <w:b/>
          <w:bCs/>
          <w:sz w:val="32"/>
          <w:szCs w:val="32"/>
        </w:rPr>
        <w:t>4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Entry into force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>This Protocol shall enter into force twelve months following the date on which 10 States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have either signed it without reservation as to ratification, acceptance or approval or have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deposited instruments of ratification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acceptance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approval or accession 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For any State which ratifies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accepts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approves or accedes to this Protocol after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conditions in paragraph 1 for entry into force have been met, this Protocol shall enter into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force three months after the date of deposit by such State of the appropriate instrument,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but not before this Protocol has entered into force in agreement with paragraph 1 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 25</w:t>
      </w:r>
      <w:r w:rsidR="00C9783A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Denunciation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1. </w:t>
      </w:r>
      <w:r>
        <w:rPr>
          <w:rFonts w:ascii="Times New Roman" w:hAnsi="Times New Roman"/>
          <w:sz w:val="32"/>
          <w:szCs w:val="32"/>
        </w:rPr>
        <w:t>This Protocol may be denounced by any State Party at any time after the date on which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this Protocol comes into force for that State.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 xml:space="preserve">2. </w:t>
      </w:r>
      <w:r>
        <w:rPr>
          <w:rFonts w:ascii="Times New Roman" w:hAnsi="Times New Roman"/>
          <w:sz w:val="32"/>
          <w:szCs w:val="32"/>
        </w:rPr>
        <w:t>Denunciation shall be effected by the deposit of an instrument to that effect with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Secretary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General.</w:t>
      </w:r>
    </w:p>
    <w:p w:rsidR="00D23407" w:rsidRDefault="00D23407" w:rsidP="00D23407">
      <w:pPr>
        <w:numPr>
          <w:ilvl w:val="0"/>
          <w:numId w:val="9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 denunciation shall take effect </w:t>
      </w:r>
      <w:r>
        <w:rPr>
          <w:rFonts w:ascii="Times New Roman" w:eastAsia="宋体" w:hAnsi="Times New Roman"/>
          <w:sz w:val="32"/>
          <w:szCs w:val="32"/>
        </w:rPr>
        <w:t>t</w:t>
      </w:r>
      <w:r>
        <w:rPr>
          <w:rFonts w:ascii="Times New Roman" w:hAnsi="Times New Roman"/>
          <w:sz w:val="32"/>
          <w:szCs w:val="32"/>
        </w:rPr>
        <w:t>welve months, or Such longer period as may be specified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the instrument of denunciation, after its deposit with the Secretary General.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As between the States Parties to this Protocol</w:t>
      </w:r>
      <w:r>
        <w:rPr>
          <w:rFonts w:asci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denunciation by any of them of the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Convention in accordance with Article 25 thereof shall not be construed in any way as a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denunciation of the Convention as revised by this Protocol.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 w:rsidR="00C9783A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2</w:t>
      </w:r>
      <w:r>
        <w:rPr>
          <w:rFonts w:ascii="Times New Roman" w:eastAsia="宋体" w:hAnsi="Times New Roman"/>
          <w:b/>
          <w:bCs/>
          <w:sz w:val="32"/>
          <w:szCs w:val="32"/>
        </w:rPr>
        <w:t>6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Revision and Amendment</w:t>
      </w:r>
    </w:p>
    <w:p w:rsidR="00D23407" w:rsidRDefault="00D23407" w:rsidP="00D23407">
      <w:pPr>
        <w:numPr>
          <w:ilvl w:val="0"/>
          <w:numId w:val="10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Conference for the purpose of revising or amending this Protocol may be convened by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Organization.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>The Organization shall convene a Conference of States Parties to this Protocol for</w:t>
      </w: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revising or amending </w:t>
      </w:r>
      <w:r>
        <w:rPr>
          <w:rFonts w:ascii="Times New Roman" w:eastAsia="宋体" w:hAnsi="Times New Roman"/>
          <w:sz w:val="32"/>
          <w:szCs w:val="32"/>
        </w:rPr>
        <w:t>it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at the request of not less than one-third of the Parties.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 w:rsidR="00C9783A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2</w:t>
      </w:r>
      <w:r>
        <w:rPr>
          <w:rFonts w:ascii="Times New Roman" w:eastAsia="宋体" w:hAnsi="Times New Roman"/>
          <w:b/>
          <w:bCs/>
          <w:sz w:val="32"/>
          <w:szCs w:val="32"/>
        </w:rPr>
        <w:t>7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Depositary</w:t>
      </w:r>
    </w:p>
    <w:p w:rsidR="00D23407" w:rsidRDefault="00D23407" w:rsidP="00D23407">
      <w:pPr>
        <w:numPr>
          <w:ilvl w:val="0"/>
          <w:numId w:val="11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This </w:t>
      </w:r>
      <w:r>
        <w:rPr>
          <w:rFonts w:ascii="Times New Roman" w:eastAsia="宋体" w:hAnsi="Times New Roman"/>
          <w:sz w:val="32"/>
          <w:szCs w:val="32"/>
        </w:rPr>
        <w:t>convention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a shall be deposited with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Secretary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General</w:t>
      </w:r>
      <w:r>
        <w:rPr>
          <w:rFonts w:ascii="Times New Roman" w:eastAsia="宋体" w:hAnsi="Times New Roman"/>
          <w:sz w:val="32"/>
          <w:szCs w:val="32"/>
        </w:rPr>
        <w:t xml:space="preserve"> of the organization.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lastRenderedPageBreak/>
        <w:t>2.</w:t>
      </w:r>
      <w:r>
        <w:rPr>
          <w:rFonts w:ascii="Times New Roman" w:hAnsi="Times New Roman"/>
          <w:sz w:val="32"/>
          <w:szCs w:val="32"/>
        </w:rPr>
        <w:t>The Secretary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General </w:t>
      </w:r>
      <w:r>
        <w:rPr>
          <w:rFonts w:ascii="Times New Roman" w:eastAsia="宋体" w:hAnsi="Times New Roman"/>
          <w:sz w:val="32"/>
          <w:szCs w:val="32"/>
        </w:rPr>
        <w:t xml:space="preserve">of the organization </w:t>
      </w:r>
      <w:r>
        <w:rPr>
          <w:rFonts w:ascii="Times New Roman" w:hAnsi="Times New Roman"/>
          <w:sz w:val="32"/>
          <w:szCs w:val="32"/>
        </w:rPr>
        <w:t>shall;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inform all States which have Signed or acceded to this Protocol of</w:t>
      </w:r>
      <w:r>
        <w:rPr>
          <w:rFonts w:ascii="Times New Roman" w:eastAsia="宋体" w:hAnsi="Times New Roman"/>
          <w:sz w:val="32"/>
          <w:szCs w:val="32"/>
        </w:rPr>
        <w:t>: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</w:t>
      </w:r>
      <w:proofErr w:type="spellStart"/>
      <w:r>
        <w:rPr>
          <w:rFonts w:ascii="Times New Roman" w:eastAsia="宋体" w:hAnsi="Times New Roman"/>
          <w:sz w:val="32"/>
          <w:szCs w:val="32"/>
        </w:rPr>
        <w:t>i</w:t>
      </w:r>
      <w:proofErr w:type="spellEnd"/>
      <w:r>
        <w:rPr>
          <w:rFonts w:ascii="Times New Roman" w:eastAsia="宋体" w:hAnsi="Times New Roman"/>
          <w:sz w:val="32"/>
          <w:szCs w:val="32"/>
        </w:rPr>
        <w:t>)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each new Signature or deposit of an instrument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 xml:space="preserve">together </w:t>
      </w:r>
      <w:r>
        <w:rPr>
          <w:rFonts w:ascii="Times New Roman" w:hAnsi="Times New Roman"/>
          <w:sz w:val="32"/>
          <w:szCs w:val="32"/>
        </w:rPr>
        <w:t>with the date thereof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(i</w:t>
      </w:r>
      <w:r>
        <w:rPr>
          <w:rFonts w:ascii="Times New Roman" w:eastAsia="宋体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>)</w:t>
      </w:r>
      <w:r w:rsidR="00C978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 xml:space="preserve">the date of entry into force of this convention 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(iii)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any denunciation of this convention to all signatory states and to all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states which</w:t>
      </w:r>
      <w:r>
        <w:rPr>
          <w:rFonts w:ascii="Times New Roman" w:eastAsia="宋体" w:hAnsi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have acceded to this convention.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Upon entry into force of this </w:t>
      </w:r>
      <w:r w:rsidR="00DF48F4">
        <w:rPr>
          <w:rFonts w:ascii="Times New Roman" w:hAnsi="Times New Roman"/>
          <w:sz w:val="32"/>
          <w:szCs w:val="32"/>
        </w:rPr>
        <w:t>convention, a</w:t>
      </w:r>
      <w:r>
        <w:rPr>
          <w:rFonts w:ascii="Times New Roman" w:hAnsi="Times New Roman"/>
          <w:sz w:val="32"/>
          <w:szCs w:val="32"/>
        </w:rPr>
        <w:t xml:space="preserve"> certified true copy thereof shall be transmitted by the Secretary General of the organization to</w:t>
      </w:r>
      <w:r w:rsidR="00695F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Secretariat of the United Nations for registration and publication in accordance with Article 102 of the Charter of the United Nations.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</w:t>
      </w:r>
      <w:r>
        <w:rPr>
          <w:rFonts w:ascii="Times New Roman" w:eastAsia="宋体" w:hAnsi="Times New Roman"/>
          <w:b/>
          <w:bCs/>
          <w:sz w:val="32"/>
          <w:szCs w:val="32"/>
        </w:rPr>
        <w:t>rticle</w:t>
      </w:r>
      <w:r>
        <w:rPr>
          <w:rFonts w:ascii="Times New Roman" w:hAnsi="Times New Roman"/>
          <w:b/>
          <w:bCs/>
          <w:sz w:val="32"/>
          <w:szCs w:val="32"/>
        </w:rPr>
        <w:t xml:space="preserve"> 2</w:t>
      </w:r>
      <w:r>
        <w:rPr>
          <w:rFonts w:ascii="Times New Roman" w:eastAsia="宋体" w:hAnsi="Times New Roman"/>
          <w:b/>
          <w:bCs/>
          <w:sz w:val="32"/>
          <w:szCs w:val="32"/>
        </w:rPr>
        <w:t>8</w:t>
      </w:r>
      <w:r w:rsidR="00695FF4">
        <w:rPr>
          <w:rFonts w:ascii="Times New Roman" w:eastAsia="宋体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Languages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This </w:t>
      </w:r>
      <w:r>
        <w:rPr>
          <w:rFonts w:ascii="Times New Roman" w:eastAsia="宋体" w:hAnsi="Times New Roman"/>
          <w:sz w:val="32"/>
          <w:szCs w:val="32"/>
        </w:rPr>
        <w:t xml:space="preserve">convention </w:t>
      </w:r>
      <w:r>
        <w:rPr>
          <w:rFonts w:ascii="Times New Roman" w:hAnsi="Times New Roman"/>
          <w:sz w:val="32"/>
          <w:szCs w:val="32"/>
        </w:rPr>
        <w:t>is established in a single original in the English</w:t>
      </w:r>
      <w:r>
        <w:rPr>
          <w:rFonts w:ascii="Times New Roman" w:eastAsia="宋体" w:hAnsi="Times New Roman"/>
          <w:sz w:val="32"/>
          <w:szCs w:val="32"/>
        </w:rPr>
        <w:t xml:space="preserve"> and </w:t>
      </w:r>
      <w:r>
        <w:rPr>
          <w:rFonts w:ascii="Times New Roman" w:hAnsi="Times New Roman"/>
          <w:sz w:val="32"/>
          <w:szCs w:val="32"/>
        </w:rPr>
        <w:t>French</w:t>
      </w:r>
      <w:r>
        <w:rPr>
          <w:rFonts w:ascii="Times New Roman" w:eastAsia="宋体" w:hAnsi="Times New Roman"/>
          <w:sz w:val="32"/>
          <w:szCs w:val="32"/>
        </w:rPr>
        <w:t xml:space="preserve"> languages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eastAsia="宋体" w:hAnsi="Times New Roman"/>
          <w:sz w:val="32"/>
          <w:szCs w:val="32"/>
        </w:rPr>
        <w:t xml:space="preserve">both texts being equally </w:t>
      </w:r>
      <w:r w:rsidR="00DF48F4">
        <w:rPr>
          <w:rFonts w:ascii="Times New Roman" w:eastAsia="宋体" w:hAnsi="Times New Roman"/>
          <w:sz w:val="32"/>
          <w:szCs w:val="32"/>
        </w:rPr>
        <w:t>authentic. Official</w:t>
      </w:r>
      <w:r>
        <w:rPr>
          <w:rFonts w:ascii="Times New Roman" w:eastAsia="宋体" w:hAnsi="Times New Roman"/>
          <w:sz w:val="32"/>
          <w:szCs w:val="32"/>
        </w:rPr>
        <w:t xml:space="preserve"> translations in </w:t>
      </w:r>
      <w:r>
        <w:rPr>
          <w:rFonts w:ascii="Times New Roman" w:hAnsi="Times New Roman"/>
          <w:sz w:val="32"/>
          <w:szCs w:val="32"/>
        </w:rPr>
        <w:t>Russian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and Spanish languages, </w:t>
      </w:r>
      <w:r>
        <w:rPr>
          <w:rFonts w:ascii="Times New Roman" w:eastAsia="宋体" w:hAnsi="Times New Roman"/>
          <w:sz w:val="32"/>
          <w:szCs w:val="32"/>
        </w:rPr>
        <w:t xml:space="preserve">shall be e prepared by </w:t>
      </w:r>
      <w:r>
        <w:rPr>
          <w:rFonts w:ascii="Times New Roman" w:hAnsi="Times New Roman"/>
          <w:sz w:val="32"/>
          <w:szCs w:val="32"/>
        </w:rPr>
        <w:t>Secretary General of the organization</w:t>
      </w:r>
      <w:r w:rsidR="00C9783A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and deposited with the signed original.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</w:t>
      </w:r>
      <w:r>
        <w:rPr>
          <w:rFonts w:ascii="Times New Roman" w:hAnsi="Times New Roman" w:hint="eastAsia"/>
          <w:sz w:val="32"/>
          <w:szCs w:val="32"/>
        </w:rPr>
        <w:t>n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witness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where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undersigned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being duly authori</w:t>
      </w:r>
      <w:r>
        <w:rPr>
          <w:rFonts w:ascii="Times New Roman" w:eastAsia="宋体" w:hAnsi="Times New Roman"/>
          <w:sz w:val="32"/>
          <w:szCs w:val="32"/>
        </w:rPr>
        <w:t>z</w:t>
      </w:r>
      <w:r>
        <w:rPr>
          <w:rFonts w:ascii="Times New Roman" w:hAnsi="Times New Roman"/>
          <w:sz w:val="32"/>
          <w:szCs w:val="32"/>
        </w:rPr>
        <w:t>ed</w:t>
      </w:r>
      <w:r>
        <w:rPr>
          <w:rFonts w:ascii="Times New Roman" w:eastAsia="宋体" w:hAnsi="Times New Roman"/>
          <w:sz w:val="32"/>
          <w:szCs w:val="32"/>
        </w:rPr>
        <w:t xml:space="preserve"> for that purpose have signed this </w:t>
      </w:r>
      <w:r w:rsidR="00DF48F4">
        <w:rPr>
          <w:rFonts w:ascii="Times New Roman" w:eastAsia="宋体" w:hAnsi="Times New Roman"/>
          <w:sz w:val="32"/>
          <w:szCs w:val="32"/>
        </w:rPr>
        <w:t>convention.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D23407" w:rsidRDefault="00D23407" w:rsidP="00D23407">
      <w:pPr>
        <w:spacing w:line="560" w:lineRule="exact"/>
        <w:ind w:firstLineChars="200" w:firstLine="640"/>
        <w:contextualSpacing/>
        <w:rPr>
          <w:sz w:val="28"/>
          <w:szCs w:val="28"/>
        </w:rPr>
      </w:pPr>
      <w:r>
        <w:rPr>
          <w:rFonts w:ascii="Times New Roman" w:eastAsia="宋体" w:hAnsi="Times New Roman"/>
          <w:sz w:val="32"/>
          <w:szCs w:val="32"/>
        </w:rPr>
        <w:t>D</w:t>
      </w:r>
      <w:r>
        <w:rPr>
          <w:rFonts w:ascii="Times New Roman" w:eastAsia="宋体" w:hAnsi="Times New Roman" w:hint="eastAsia"/>
          <w:sz w:val="32"/>
          <w:szCs w:val="32"/>
        </w:rPr>
        <w:t>one at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 w:rsidR="00DF48F4">
        <w:rPr>
          <w:rFonts w:ascii="Times New Roman" w:eastAsia="宋体" w:hAnsi="Times New Roman"/>
          <w:sz w:val="32"/>
          <w:szCs w:val="32"/>
        </w:rPr>
        <w:t>Athens</w:t>
      </w:r>
      <w:r>
        <w:rPr>
          <w:rFonts w:ascii="Times New Roman" w:eastAsia="宋体" w:hAnsi="Times New Roman"/>
          <w:sz w:val="32"/>
          <w:szCs w:val="32"/>
        </w:rPr>
        <w:t xml:space="preserve"> this thirteenth day of December one thousand nine hundred and </w:t>
      </w:r>
      <w:r w:rsidR="00DF48F4">
        <w:rPr>
          <w:rFonts w:ascii="Times New Roman" w:eastAsia="宋体" w:hAnsi="Times New Roman"/>
          <w:sz w:val="32"/>
          <w:szCs w:val="32"/>
        </w:rPr>
        <w:t>seventy-four</w:t>
      </w:r>
      <w:r>
        <w:rPr>
          <w:rFonts w:ascii="Times New Roman" w:eastAsia="宋体" w:hAnsi="Times New Roman" w:hint="eastAsia"/>
          <w:sz w:val="32"/>
          <w:szCs w:val="32"/>
        </w:rPr>
        <w:t xml:space="preserve">. </w:t>
      </w:r>
    </w:p>
    <w:p w:rsidR="00FF2450" w:rsidRDefault="00FF2450">
      <w:bookmarkStart w:id="1" w:name="_GoBack"/>
      <w:bookmarkEnd w:id="1"/>
    </w:p>
    <w:sectPr w:rsidR="00FF2450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75" w:rsidRDefault="004D1875">
      <w:r>
        <w:separator/>
      </w:r>
    </w:p>
  </w:endnote>
  <w:endnote w:type="continuationSeparator" w:id="0">
    <w:p w:rsidR="004D1875" w:rsidRDefault="004D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615555"/>
    </w:sdtPr>
    <w:sdtEndPr/>
    <w:sdtContent>
      <w:p w:rsidR="00F475F7" w:rsidRDefault="00D2340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8F4" w:rsidRPr="00DF48F4">
          <w:rPr>
            <w:noProof/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 w:rsidR="00F475F7" w:rsidRDefault="004D18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75" w:rsidRDefault="004D1875">
      <w:r>
        <w:separator/>
      </w:r>
    </w:p>
  </w:footnote>
  <w:footnote w:type="continuationSeparator" w:id="0">
    <w:p w:rsidR="004D1875" w:rsidRDefault="004D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2E185"/>
    <w:multiLevelType w:val="singleLevel"/>
    <w:tmpl w:val="5D82E185"/>
    <w:lvl w:ilvl="0">
      <w:start w:val="6"/>
      <w:numFmt w:val="decimal"/>
      <w:suff w:val="nothing"/>
      <w:lvlText w:val="%1."/>
      <w:lvlJc w:val="left"/>
    </w:lvl>
  </w:abstractNum>
  <w:abstractNum w:abstractNumId="1" w15:restartNumberingAfterBreak="0">
    <w:nsid w:val="5D82EE2E"/>
    <w:multiLevelType w:val="singleLevel"/>
    <w:tmpl w:val="5D82EE2E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D82F1B0"/>
    <w:multiLevelType w:val="singleLevel"/>
    <w:tmpl w:val="5D82F1B0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D82F1E9"/>
    <w:multiLevelType w:val="singleLevel"/>
    <w:tmpl w:val="5D82F1E9"/>
    <w:lvl w:ilvl="0">
      <w:start w:val="3"/>
      <w:numFmt w:val="decimal"/>
      <w:suff w:val="nothing"/>
      <w:lvlText w:val="%1."/>
      <w:lvlJc w:val="left"/>
    </w:lvl>
  </w:abstractNum>
  <w:abstractNum w:abstractNumId="4" w15:restartNumberingAfterBreak="0">
    <w:nsid w:val="5D82F2D4"/>
    <w:multiLevelType w:val="singleLevel"/>
    <w:tmpl w:val="5D82F2D4"/>
    <w:lvl w:ilvl="0">
      <w:start w:val="2"/>
      <w:numFmt w:val="decimal"/>
      <w:suff w:val="nothing"/>
      <w:lvlText w:val="%1."/>
      <w:lvlJc w:val="left"/>
    </w:lvl>
  </w:abstractNum>
  <w:abstractNum w:abstractNumId="5" w15:restartNumberingAfterBreak="0">
    <w:nsid w:val="5D82F604"/>
    <w:multiLevelType w:val="singleLevel"/>
    <w:tmpl w:val="5D82F604"/>
    <w:lvl w:ilvl="0">
      <w:start w:val="2"/>
      <w:numFmt w:val="decimal"/>
      <w:suff w:val="nothing"/>
      <w:lvlText w:val="%1."/>
      <w:lvlJc w:val="left"/>
    </w:lvl>
  </w:abstractNum>
  <w:abstractNum w:abstractNumId="6" w15:restartNumberingAfterBreak="0">
    <w:nsid w:val="5D8307FB"/>
    <w:multiLevelType w:val="singleLevel"/>
    <w:tmpl w:val="5D8307FB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D830A27"/>
    <w:multiLevelType w:val="singleLevel"/>
    <w:tmpl w:val="5D830A27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D8311DB"/>
    <w:multiLevelType w:val="singleLevel"/>
    <w:tmpl w:val="5D8311DB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5D8318AE"/>
    <w:multiLevelType w:val="singleLevel"/>
    <w:tmpl w:val="5D8318AE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D843C84"/>
    <w:multiLevelType w:val="singleLevel"/>
    <w:tmpl w:val="5D843C84"/>
    <w:lvl w:ilvl="0">
      <w:start w:val="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07"/>
    <w:rsid w:val="0004141C"/>
    <w:rsid w:val="000D19F3"/>
    <w:rsid w:val="004D1875"/>
    <w:rsid w:val="005E15A7"/>
    <w:rsid w:val="00695FF4"/>
    <w:rsid w:val="00C9783A"/>
    <w:rsid w:val="00D23407"/>
    <w:rsid w:val="00DF48F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4E420"/>
  <w15:chartTrackingRefBased/>
  <w15:docId w15:val="{BE3E2129-FF13-42FC-B41D-EA356341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0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D234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D234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footer"/>
    <w:basedOn w:val="a"/>
    <w:link w:val="a4"/>
    <w:uiPriority w:val="99"/>
    <w:qFormat/>
    <w:rsid w:val="00D2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2340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1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3292</Words>
  <Characters>18767</Characters>
  <Application>Microsoft Office Word</Application>
  <DocSecurity>0</DocSecurity>
  <Lines>156</Lines>
  <Paragraphs>44</Paragraphs>
  <ScaleCrop>false</ScaleCrop>
  <Company>江苏省法官培训学院</Company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陈青青</dc:creator>
  <cp:keywords/>
  <dc:description/>
  <cp:lastModifiedBy>陈青青</cp:lastModifiedBy>
  <cp:revision>8</cp:revision>
  <dcterms:created xsi:type="dcterms:W3CDTF">2019-11-29T02:41:00Z</dcterms:created>
  <dcterms:modified xsi:type="dcterms:W3CDTF">2019-12-02T06:27:00Z</dcterms:modified>
</cp:coreProperties>
</file>